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21291" w14:textId="77777777" w:rsidR="00D869AD" w:rsidRPr="00F57DD6" w:rsidRDefault="00FB470B">
      <w:r w:rsidRPr="00F57DD6">
        <w:rPr>
          <w:rStyle w:val="CommentReference"/>
          <w:noProof/>
        </w:rPr>
        <w:commentReference w:id="0"/>
      </w:r>
    </w:p>
    <w:p w14:paraId="17621292" w14:textId="77777777" w:rsidR="00D869AD" w:rsidRPr="00F57DD6" w:rsidRDefault="00D869AD"/>
    <w:p w14:paraId="17621293" w14:textId="77777777" w:rsidR="00D869AD" w:rsidRPr="00F57DD6" w:rsidRDefault="00D869AD"/>
    <w:p w14:paraId="17621294" w14:textId="77777777" w:rsidR="00D869AD" w:rsidRPr="00F57DD6" w:rsidRDefault="00D869AD"/>
    <w:p w14:paraId="17621295" w14:textId="77777777" w:rsidR="00D869AD" w:rsidRPr="00F57DD6" w:rsidRDefault="00D869AD"/>
    <w:p w14:paraId="17621296" w14:textId="77777777" w:rsidR="00D869AD" w:rsidRPr="00F57DD6" w:rsidRDefault="00D869AD"/>
    <w:p w14:paraId="17621297" w14:textId="77777777" w:rsidR="00D869AD" w:rsidRPr="00F57DD6" w:rsidRDefault="00D869AD" w:rsidP="00D869AD">
      <w:pPr>
        <w:jc w:val="center"/>
      </w:pPr>
      <w:commentRangeStart w:id="1"/>
      <w:r w:rsidRPr="00F57DD6">
        <w:t>[logotipo da organização]</w:t>
      </w:r>
      <w:commentRangeEnd w:id="1"/>
      <w:r w:rsidR="00BB7E89" w:rsidRPr="00F57DD6">
        <w:rPr>
          <w:rStyle w:val="CommentReference"/>
          <w:noProof/>
        </w:rPr>
        <w:commentReference w:id="1"/>
      </w:r>
    </w:p>
    <w:p w14:paraId="17621298" w14:textId="77777777" w:rsidR="00D869AD" w:rsidRPr="00F57DD6" w:rsidRDefault="00D869AD" w:rsidP="00D869AD">
      <w:pPr>
        <w:jc w:val="center"/>
      </w:pPr>
      <w:r w:rsidRPr="00F57DD6">
        <w:t>[nome da organização]</w:t>
      </w:r>
    </w:p>
    <w:p w14:paraId="17621299" w14:textId="77777777" w:rsidR="00D869AD" w:rsidRPr="00F57DD6" w:rsidRDefault="00D869AD" w:rsidP="00D869AD">
      <w:pPr>
        <w:jc w:val="center"/>
      </w:pPr>
    </w:p>
    <w:p w14:paraId="1762129A" w14:textId="77777777" w:rsidR="00D869AD" w:rsidRPr="00F57DD6" w:rsidRDefault="00D869AD" w:rsidP="00D869AD">
      <w:pPr>
        <w:jc w:val="center"/>
      </w:pPr>
    </w:p>
    <w:p w14:paraId="1762129B" w14:textId="15F94737" w:rsidR="00D869AD" w:rsidRPr="00F57DD6" w:rsidRDefault="00D869AD" w:rsidP="00D869AD">
      <w:pPr>
        <w:jc w:val="center"/>
        <w:rPr>
          <w:b/>
          <w:sz w:val="32"/>
          <w:szCs w:val="32"/>
        </w:rPr>
      </w:pPr>
      <w:commentRangeStart w:id="2"/>
      <w:r w:rsidRPr="00F57DD6">
        <w:rPr>
          <w:b/>
          <w:sz w:val="32"/>
          <w:szCs w:val="32"/>
        </w:rPr>
        <w:t>PLANO DO PROJETO</w:t>
      </w:r>
      <w:r w:rsidRPr="00F57DD6">
        <w:br/>
      </w:r>
      <w:r w:rsidRPr="00F57DD6">
        <w:rPr>
          <w:b/>
          <w:sz w:val="32"/>
          <w:szCs w:val="32"/>
        </w:rPr>
        <w:t xml:space="preserve">para implementação do Sistema de </w:t>
      </w:r>
      <w:r w:rsidR="00052F4C" w:rsidRPr="00F57DD6">
        <w:rPr>
          <w:b/>
          <w:sz w:val="32"/>
          <w:szCs w:val="32"/>
        </w:rPr>
        <w:t>Gestão</w:t>
      </w:r>
      <w:r w:rsidRPr="00F57DD6">
        <w:rPr>
          <w:b/>
          <w:sz w:val="32"/>
          <w:szCs w:val="32"/>
        </w:rPr>
        <w:t xml:space="preserve"> da </w:t>
      </w:r>
      <w:commentRangeStart w:id="3"/>
      <w:r w:rsidR="00052F4C" w:rsidRPr="00F57DD6">
        <w:rPr>
          <w:b/>
          <w:sz w:val="32"/>
          <w:szCs w:val="32"/>
        </w:rPr>
        <w:t xml:space="preserve">Segurança </w:t>
      </w:r>
      <w:r w:rsidRPr="00F57DD6">
        <w:rPr>
          <w:b/>
          <w:sz w:val="32"/>
          <w:szCs w:val="32"/>
        </w:rPr>
        <w:t xml:space="preserve">da </w:t>
      </w:r>
      <w:r w:rsidR="00052F4C" w:rsidRPr="00F57DD6">
        <w:rPr>
          <w:b/>
          <w:sz w:val="32"/>
          <w:szCs w:val="32"/>
        </w:rPr>
        <w:t>Informação</w:t>
      </w:r>
      <w:commentRangeEnd w:id="2"/>
      <w:r w:rsidR="00BB7E89" w:rsidRPr="00F57DD6">
        <w:rPr>
          <w:rStyle w:val="CommentReference"/>
          <w:noProof/>
        </w:rPr>
        <w:commentReference w:id="2"/>
      </w:r>
      <w:commentRangeEnd w:id="3"/>
      <w:r w:rsidR="0076119B" w:rsidRPr="00F57DD6">
        <w:rPr>
          <w:rStyle w:val="CommentReference"/>
          <w:noProof/>
        </w:rPr>
        <w:commentReference w:id="3"/>
      </w:r>
    </w:p>
    <w:p w14:paraId="0314ACD5" w14:textId="77777777" w:rsidR="00FB470B" w:rsidRPr="00F57DD6" w:rsidRDefault="00FB470B" w:rsidP="00FB470B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18"/>
        <w:gridCol w:w="6570"/>
      </w:tblGrid>
      <w:tr w:rsidR="00FB470B" w:rsidRPr="00F57DD6" w14:paraId="3FFD59B7" w14:textId="77777777" w:rsidTr="00625819">
        <w:trPr>
          <w:jc w:val="center"/>
        </w:trPr>
        <w:tc>
          <w:tcPr>
            <w:tcW w:w="2718" w:type="dxa"/>
            <w:vAlign w:val="center"/>
          </w:tcPr>
          <w:p w14:paraId="4B371622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  <w:commentRangeStart w:id="4"/>
            <w:r w:rsidRPr="00F57DD6">
              <w:rPr>
                <w:rFonts w:eastAsia="Times New Roman"/>
              </w:rPr>
              <w:t>Código:</w:t>
            </w:r>
            <w:commentRangeEnd w:id="4"/>
            <w:r w:rsidRPr="00F57DD6">
              <w:rPr>
                <w:rFonts w:eastAsia="Times New Roman"/>
                <w:noProof/>
                <w:sz w:val="16"/>
                <w:szCs w:val="16"/>
              </w:rPr>
              <w:commentReference w:id="4"/>
            </w:r>
          </w:p>
        </w:tc>
        <w:tc>
          <w:tcPr>
            <w:tcW w:w="6570" w:type="dxa"/>
            <w:vAlign w:val="center"/>
          </w:tcPr>
          <w:p w14:paraId="1B58FD62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57DD6" w14:paraId="764C5CF7" w14:textId="77777777" w:rsidTr="00625819">
        <w:trPr>
          <w:jc w:val="center"/>
        </w:trPr>
        <w:tc>
          <w:tcPr>
            <w:tcW w:w="2718" w:type="dxa"/>
            <w:vAlign w:val="center"/>
          </w:tcPr>
          <w:p w14:paraId="75679566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  <w:r w:rsidRPr="00F57DD6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21DB54AE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57DD6" w14:paraId="33D66241" w14:textId="77777777" w:rsidTr="00625819">
        <w:trPr>
          <w:jc w:val="center"/>
        </w:trPr>
        <w:tc>
          <w:tcPr>
            <w:tcW w:w="2718" w:type="dxa"/>
            <w:vAlign w:val="center"/>
          </w:tcPr>
          <w:p w14:paraId="6A97740D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  <w:r w:rsidRPr="00F57DD6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4F4C0E88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57DD6" w14:paraId="206E27DC" w14:textId="77777777" w:rsidTr="00625819">
        <w:trPr>
          <w:jc w:val="center"/>
        </w:trPr>
        <w:tc>
          <w:tcPr>
            <w:tcW w:w="2718" w:type="dxa"/>
            <w:vAlign w:val="center"/>
          </w:tcPr>
          <w:p w14:paraId="42843234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  <w:r w:rsidRPr="00F57DD6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6486BF84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57DD6" w14:paraId="6AE58A75" w14:textId="77777777" w:rsidTr="00625819">
        <w:trPr>
          <w:jc w:val="center"/>
        </w:trPr>
        <w:tc>
          <w:tcPr>
            <w:tcW w:w="2718" w:type="dxa"/>
            <w:vAlign w:val="center"/>
          </w:tcPr>
          <w:p w14:paraId="3CFBF4E5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  <w:r w:rsidRPr="00F57DD6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28EEC418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57DD6" w14:paraId="7DDF983A" w14:textId="77777777" w:rsidTr="00625819">
        <w:trPr>
          <w:jc w:val="center"/>
        </w:trPr>
        <w:tc>
          <w:tcPr>
            <w:tcW w:w="2718" w:type="dxa"/>
            <w:vAlign w:val="center"/>
          </w:tcPr>
          <w:p w14:paraId="02FD9E1F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  <w:r w:rsidRPr="00F57DD6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56A7C93A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5DFD7F8" w14:textId="77777777" w:rsidR="00FB470B" w:rsidRPr="00F57DD6" w:rsidRDefault="00FB470B" w:rsidP="00FB470B">
      <w:pPr>
        <w:rPr>
          <w:rFonts w:eastAsia="Times New Roman"/>
        </w:rPr>
      </w:pPr>
    </w:p>
    <w:p w14:paraId="776CF1F9" w14:textId="77777777" w:rsidR="00FB470B" w:rsidRPr="00F57DD6" w:rsidRDefault="00FB470B" w:rsidP="00FB470B">
      <w:pPr>
        <w:rPr>
          <w:rFonts w:eastAsia="Times New Roman"/>
        </w:rPr>
      </w:pPr>
    </w:p>
    <w:p w14:paraId="298BD618" w14:textId="77777777" w:rsidR="00FB470B" w:rsidRPr="00F57DD6" w:rsidRDefault="00FB470B" w:rsidP="00FB470B">
      <w:pPr>
        <w:rPr>
          <w:rFonts w:eastAsia="Times New Roman"/>
          <w:b/>
          <w:sz w:val="28"/>
          <w:szCs w:val="28"/>
        </w:rPr>
      </w:pPr>
      <w:r w:rsidRPr="00F57DD6">
        <w:rPr>
          <w:rFonts w:eastAsia="Times New Roman"/>
          <w:b/>
          <w:sz w:val="28"/>
        </w:rPr>
        <w:br w:type="page"/>
      </w:r>
      <w:r w:rsidRPr="00F57DD6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FB470B" w:rsidRPr="00F57DD6" w14:paraId="75F4636D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74A11B46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  <w:b/>
              </w:rPr>
            </w:pPr>
            <w:r w:rsidRPr="00F57DD6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63A05459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  <w:b/>
              </w:rPr>
            </w:pPr>
            <w:r w:rsidRPr="00F57DD6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18D0C75B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  <w:b/>
              </w:rPr>
            </w:pPr>
            <w:r w:rsidRPr="00F57DD6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1C7CAC8D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  <w:b/>
              </w:rPr>
            </w:pPr>
            <w:r w:rsidRPr="00F57DD6">
              <w:rPr>
                <w:rFonts w:eastAsia="Times New Roman"/>
                <w:b/>
              </w:rPr>
              <w:t>Descrição da alteração</w:t>
            </w:r>
          </w:p>
        </w:tc>
      </w:tr>
      <w:tr w:rsidR="00FB470B" w:rsidRPr="00F57DD6" w14:paraId="7C557554" w14:textId="77777777" w:rsidTr="00625819">
        <w:trPr>
          <w:jc w:val="center"/>
        </w:trPr>
        <w:tc>
          <w:tcPr>
            <w:tcW w:w="1384" w:type="dxa"/>
            <w:vAlign w:val="center"/>
          </w:tcPr>
          <w:p w14:paraId="3B97545E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78C7915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  <w:r w:rsidRPr="00F57DD6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230DF9CA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  <w:r w:rsidRPr="00F57DD6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6A348815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  <w:r w:rsidRPr="00F57DD6">
              <w:rPr>
                <w:rFonts w:eastAsia="Times New Roman"/>
              </w:rPr>
              <w:t>Esboço básico do documento</w:t>
            </w:r>
          </w:p>
        </w:tc>
      </w:tr>
      <w:tr w:rsidR="00FB470B" w:rsidRPr="00F57DD6" w14:paraId="3F71F2E2" w14:textId="77777777" w:rsidTr="00625819">
        <w:trPr>
          <w:jc w:val="center"/>
        </w:trPr>
        <w:tc>
          <w:tcPr>
            <w:tcW w:w="1384" w:type="dxa"/>
            <w:vAlign w:val="center"/>
          </w:tcPr>
          <w:p w14:paraId="75830056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DB0E7F1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6BED667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233FCB2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57DD6" w14:paraId="5BA987E9" w14:textId="77777777" w:rsidTr="00625819">
        <w:trPr>
          <w:jc w:val="center"/>
        </w:trPr>
        <w:tc>
          <w:tcPr>
            <w:tcW w:w="1384" w:type="dxa"/>
            <w:vAlign w:val="center"/>
          </w:tcPr>
          <w:p w14:paraId="117FA71D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93AC34C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E632A8E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D644B4D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57DD6" w14:paraId="3EF37C1A" w14:textId="77777777" w:rsidTr="00625819">
        <w:trPr>
          <w:jc w:val="center"/>
        </w:trPr>
        <w:tc>
          <w:tcPr>
            <w:tcW w:w="1384" w:type="dxa"/>
            <w:vAlign w:val="center"/>
          </w:tcPr>
          <w:p w14:paraId="11CFE5AA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FAA7370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91B70DE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CC5E51E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57DD6" w14:paraId="20BBB402" w14:textId="77777777" w:rsidTr="00625819">
        <w:trPr>
          <w:jc w:val="center"/>
        </w:trPr>
        <w:tc>
          <w:tcPr>
            <w:tcW w:w="1384" w:type="dxa"/>
            <w:vAlign w:val="center"/>
          </w:tcPr>
          <w:p w14:paraId="1DECC0DF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EAFF32C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F108F63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959AFD8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57DD6" w14:paraId="5EFEC92F" w14:textId="77777777" w:rsidTr="00625819">
        <w:trPr>
          <w:jc w:val="center"/>
        </w:trPr>
        <w:tc>
          <w:tcPr>
            <w:tcW w:w="1384" w:type="dxa"/>
            <w:vAlign w:val="center"/>
          </w:tcPr>
          <w:p w14:paraId="5BF56F97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1C6DCE7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5157D14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46C6F83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57DD6" w14:paraId="4DEDF748" w14:textId="77777777" w:rsidTr="00625819">
        <w:trPr>
          <w:jc w:val="center"/>
        </w:trPr>
        <w:tc>
          <w:tcPr>
            <w:tcW w:w="1384" w:type="dxa"/>
            <w:vAlign w:val="center"/>
          </w:tcPr>
          <w:p w14:paraId="6F78ECAF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D1CE2E6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83945A2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831148B" w14:textId="77777777" w:rsidR="00FB470B" w:rsidRPr="00F57DD6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3D345661" w14:textId="77777777" w:rsidR="00FB470B" w:rsidRPr="00F57DD6" w:rsidRDefault="00FB470B" w:rsidP="00FB470B">
      <w:pPr>
        <w:rPr>
          <w:rFonts w:eastAsia="Times New Roman"/>
        </w:rPr>
      </w:pPr>
    </w:p>
    <w:p w14:paraId="1BE29D2F" w14:textId="77777777" w:rsidR="00FB470B" w:rsidRPr="00F57DD6" w:rsidRDefault="00FB470B" w:rsidP="00FB470B">
      <w:pPr>
        <w:rPr>
          <w:rFonts w:eastAsia="Times New Roman"/>
        </w:rPr>
      </w:pPr>
    </w:p>
    <w:p w14:paraId="176212DC" w14:textId="77777777" w:rsidR="00D869AD" w:rsidRPr="00F57DD6" w:rsidRDefault="00D869AD" w:rsidP="00D869AD">
      <w:pPr>
        <w:rPr>
          <w:b/>
          <w:sz w:val="28"/>
          <w:szCs w:val="28"/>
        </w:rPr>
      </w:pPr>
      <w:r w:rsidRPr="00F57DD6">
        <w:rPr>
          <w:b/>
          <w:sz w:val="28"/>
        </w:rPr>
        <w:t>Sumário</w:t>
      </w:r>
    </w:p>
    <w:p w14:paraId="4819C02E" w14:textId="3B831C34" w:rsidR="00F57DD6" w:rsidRPr="00F57DD6" w:rsidRDefault="003E111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F57DD6">
        <w:fldChar w:fldCharType="begin"/>
      </w:r>
      <w:r w:rsidR="00D869AD" w:rsidRPr="00F57DD6">
        <w:instrText xml:space="preserve"> TOC \o "1-3" \h \z \u </w:instrText>
      </w:r>
      <w:r w:rsidRPr="00F57DD6">
        <w:fldChar w:fldCharType="separate"/>
      </w:r>
      <w:hyperlink w:anchor="_Toc153224161" w:history="1">
        <w:r w:rsidR="00F57DD6" w:rsidRPr="00F57DD6">
          <w:rPr>
            <w:rStyle w:val="Hyperlink"/>
            <w:noProof/>
            <w:lang w:val="pt-BR"/>
          </w:rPr>
          <w:t>1.</w:t>
        </w:r>
        <w:r w:rsidR="00F57DD6" w:rsidRPr="00F57D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7DD6" w:rsidRPr="00F57DD6">
          <w:rPr>
            <w:rStyle w:val="Hyperlink"/>
            <w:noProof/>
            <w:lang w:val="pt-BR"/>
          </w:rPr>
          <w:t>Finalidade, escopo e usuários</w:t>
        </w:r>
        <w:r w:rsidR="00F57DD6" w:rsidRPr="00F57DD6">
          <w:rPr>
            <w:noProof/>
            <w:webHidden/>
          </w:rPr>
          <w:tab/>
        </w:r>
        <w:r w:rsidR="00F57DD6" w:rsidRPr="00F57DD6">
          <w:rPr>
            <w:noProof/>
            <w:webHidden/>
          </w:rPr>
          <w:fldChar w:fldCharType="begin"/>
        </w:r>
        <w:r w:rsidR="00F57DD6" w:rsidRPr="00F57DD6">
          <w:rPr>
            <w:noProof/>
            <w:webHidden/>
          </w:rPr>
          <w:instrText xml:space="preserve"> PAGEREF _Toc153224161 \h </w:instrText>
        </w:r>
        <w:r w:rsidR="00F57DD6" w:rsidRPr="00F57DD6">
          <w:rPr>
            <w:noProof/>
            <w:webHidden/>
          </w:rPr>
        </w:r>
        <w:r w:rsidR="00F57DD6" w:rsidRPr="00F57DD6">
          <w:rPr>
            <w:noProof/>
            <w:webHidden/>
          </w:rPr>
          <w:fldChar w:fldCharType="separate"/>
        </w:r>
        <w:r w:rsidR="00F57DD6" w:rsidRPr="00F57DD6">
          <w:rPr>
            <w:noProof/>
            <w:webHidden/>
          </w:rPr>
          <w:t>3</w:t>
        </w:r>
        <w:r w:rsidR="00F57DD6" w:rsidRPr="00F57DD6">
          <w:rPr>
            <w:noProof/>
            <w:webHidden/>
          </w:rPr>
          <w:fldChar w:fldCharType="end"/>
        </w:r>
      </w:hyperlink>
    </w:p>
    <w:p w14:paraId="1EEE8F09" w14:textId="5AC8159E" w:rsidR="00F57DD6" w:rsidRPr="00F57DD6" w:rsidRDefault="001969D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24162" w:history="1">
        <w:r w:rsidR="00F57DD6" w:rsidRPr="00F57DD6">
          <w:rPr>
            <w:rStyle w:val="Hyperlink"/>
            <w:noProof/>
            <w:lang w:val="pt-BR"/>
          </w:rPr>
          <w:t>2.</w:t>
        </w:r>
        <w:r w:rsidR="00F57DD6" w:rsidRPr="00F57D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7DD6" w:rsidRPr="00F57DD6">
          <w:rPr>
            <w:rStyle w:val="Hyperlink"/>
            <w:noProof/>
            <w:lang w:val="pt-BR"/>
          </w:rPr>
          <w:t>Documentos de referência</w:t>
        </w:r>
        <w:r w:rsidR="00F57DD6" w:rsidRPr="00F57DD6">
          <w:rPr>
            <w:noProof/>
            <w:webHidden/>
          </w:rPr>
          <w:tab/>
        </w:r>
        <w:r w:rsidR="00F57DD6" w:rsidRPr="00F57DD6">
          <w:rPr>
            <w:noProof/>
            <w:webHidden/>
          </w:rPr>
          <w:fldChar w:fldCharType="begin"/>
        </w:r>
        <w:r w:rsidR="00F57DD6" w:rsidRPr="00F57DD6">
          <w:rPr>
            <w:noProof/>
            <w:webHidden/>
          </w:rPr>
          <w:instrText xml:space="preserve"> PAGEREF _Toc153224162 \h </w:instrText>
        </w:r>
        <w:r w:rsidR="00F57DD6" w:rsidRPr="00F57DD6">
          <w:rPr>
            <w:noProof/>
            <w:webHidden/>
          </w:rPr>
        </w:r>
        <w:r w:rsidR="00F57DD6" w:rsidRPr="00F57DD6">
          <w:rPr>
            <w:noProof/>
            <w:webHidden/>
          </w:rPr>
          <w:fldChar w:fldCharType="separate"/>
        </w:r>
        <w:r w:rsidR="00F57DD6" w:rsidRPr="00F57DD6">
          <w:rPr>
            <w:noProof/>
            <w:webHidden/>
          </w:rPr>
          <w:t>3</w:t>
        </w:r>
        <w:r w:rsidR="00F57DD6" w:rsidRPr="00F57DD6">
          <w:rPr>
            <w:noProof/>
            <w:webHidden/>
          </w:rPr>
          <w:fldChar w:fldCharType="end"/>
        </w:r>
      </w:hyperlink>
    </w:p>
    <w:p w14:paraId="40F21C71" w14:textId="09A9663B" w:rsidR="00F57DD6" w:rsidRPr="00F57DD6" w:rsidRDefault="001969D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24163" w:history="1">
        <w:r w:rsidR="00F57DD6" w:rsidRPr="00F57DD6">
          <w:rPr>
            <w:rStyle w:val="Hyperlink"/>
            <w:noProof/>
            <w:lang w:val="pt-BR"/>
          </w:rPr>
          <w:t>3.</w:t>
        </w:r>
        <w:r w:rsidR="00F57DD6" w:rsidRPr="00F57D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7DD6" w:rsidRPr="00F57DD6">
          <w:rPr>
            <w:rStyle w:val="Hyperlink"/>
            <w:noProof/>
            <w:lang w:val="pt-BR"/>
          </w:rPr>
          <w:t>Projeto de implementação do SGSI</w:t>
        </w:r>
        <w:r w:rsidR="00F57DD6" w:rsidRPr="00F57DD6">
          <w:rPr>
            <w:noProof/>
            <w:webHidden/>
          </w:rPr>
          <w:tab/>
        </w:r>
        <w:r w:rsidR="00F57DD6" w:rsidRPr="00F57DD6">
          <w:rPr>
            <w:noProof/>
            <w:webHidden/>
          </w:rPr>
          <w:fldChar w:fldCharType="begin"/>
        </w:r>
        <w:r w:rsidR="00F57DD6" w:rsidRPr="00F57DD6">
          <w:rPr>
            <w:noProof/>
            <w:webHidden/>
          </w:rPr>
          <w:instrText xml:space="preserve"> PAGEREF _Toc153224163 \h </w:instrText>
        </w:r>
        <w:r w:rsidR="00F57DD6" w:rsidRPr="00F57DD6">
          <w:rPr>
            <w:noProof/>
            <w:webHidden/>
          </w:rPr>
        </w:r>
        <w:r w:rsidR="00F57DD6" w:rsidRPr="00F57DD6">
          <w:rPr>
            <w:noProof/>
            <w:webHidden/>
          </w:rPr>
          <w:fldChar w:fldCharType="separate"/>
        </w:r>
        <w:r w:rsidR="00F57DD6" w:rsidRPr="00F57DD6">
          <w:rPr>
            <w:noProof/>
            <w:webHidden/>
          </w:rPr>
          <w:t>3</w:t>
        </w:r>
        <w:r w:rsidR="00F57DD6" w:rsidRPr="00F57DD6">
          <w:rPr>
            <w:noProof/>
            <w:webHidden/>
          </w:rPr>
          <w:fldChar w:fldCharType="end"/>
        </w:r>
      </w:hyperlink>
    </w:p>
    <w:p w14:paraId="233A0287" w14:textId="30069E88" w:rsidR="00F57DD6" w:rsidRPr="00F57DD6" w:rsidRDefault="001969D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24164" w:history="1">
        <w:r w:rsidR="00F57DD6" w:rsidRPr="00F57DD6">
          <w:rPr>
            <w:rStyle w:val="Hyperlink"/>
            <w:noProof/>
            <w:lang w:val="pt-BR"/>
          </w:rPr>
          <w:t>3.1.</w:t>
        </w:r>
        <w:r w:rsidR="00F57DD6" w:rsidRPr="00F57D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57DD6" w:rsidRPr="00F57DD6">
          <w:rPr>
            <w:rStyle w:val="Hyperlink"/>
            <w:noProof/>
            <w:lang w:val="pt-BR"/>
          </w:rPr>
          <w:t>Objetivo do projeto</w:t>
        </w:r>
        <w:r w:rsidR="00F57DD6" w:rsidRPr="00F57DD6">
          <w:rPr>
            <w:noProof/>
            <w:webHidden/>
          </w:rPr>
          <w:tab/>
        </w:r>
        <w:r w:rsidR="00F57DD6" w:rsidRPr="00F57DD6">
          <w:rPr>
            <w:noProof/>
            <w:webHidden/>
          </w:rPr>
          <w:fldChar w:fldCharType="begin"/>
        </w:r>
        <w:r w:rsidR="00F57DD6" w:rsidRPr="00F57DD6">
          <w:rPr>
            <w:noProof/>
            <w:webHidden/>
          </w:rPr>
          <w:instrText xml:space="preserve"> PAGEREF _Toc153224164 \h </w:instrText>
        </w:r>
        <w:r w:rsidR="00F57DD6" w:rsidRPr="00F57DD6">
          <w:rPr>
            <w:noProof/>
            <w:webHidden/>
          </w:rPr>
        </w:r>
        <w:r w:rsidR="00F57DD6" w:rsidRPr="00F57DD6">
          <w:rPr>
            <w:noProof/>
            <w:webHidden/>
          </w:rPr>
          <w:fldChar w:fldCharType="separate"/>
        </w:r>
        <w:r w:rsidR="00F57DD6" w:rsidRPr="00F57DD6">
          <w:rPr>
            <w:noProof/>
            <w:webHidden/>
          </w:rPr>
          <w:t>3</w:t>
        </w:r>
        <w:r w:rsidR="00F57DD6" w:rsidRPr="00F57DD6">
          <w:rPr>
            <w:noProof/>
            <w:webHidden/>
          </w:rPr>
          <w:fldChar w:fldCharType="end"/>
        </w:r>
      </w:hyperlink>
    </w:p>
    <w:p w14:paraId="037FC8F7" w14:textId="15A99C2A" w:rsidR="00F57DD6" w:rsidRPr="00F57DD6" w:rsidRDefault="001969D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24165" w:history="1">
        <w:r w:rsidR="00F57DD6" w:rsidRPr="00F57DD6">
          <w:rPr>
            <w:rStyle w:val="Hyperlink"/>
            <w:noProof/>
            <w:lang w:val="pt-BR"/>
          </w:rPr>
          <w:t>3.2.</w:t>
        </w:r>
        <w:r w:rsidR="00F57DD6" w:rsidRPr="00F57D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57DD6" w:rsidRPr="00F57DD6">
          <w:rPr>
            <w:rStyle w:val="Hyperlink"/>
            <w:noProof/>
            <w:lang w:val="pt-BR"/>
          </w:rPr>
          <w:t>Resultados do projeto</w:t>
        </w:r>
        <w:r w:rsidR="00F57DD6" w:rsidRPr="00F57DD6">
          <w:rPr>
            <w:noProof/>
            <w:webHidden/>
          </w:rPr>
          <w:tab/>
        </w:r>
        <w:r w:rsidR="00F57DD6" w:rsidRPr="00F57DD6">
          <w:rPr>
            <w:noProof/>
            <w:webHidden/>
          </w:rPr>
          <w:fldChar w:fldCharType="begin"/>
        </w:r>
        <w:r w:rsidR="00F57DD6" w:rsidRPr="00F57DD6">
          <w:rPr>
            <w:noProof/>
            <w:webHidden/>
          </w:rPr>
          <w:instrText xml:space="preserve"> PAGEREF _Toc153224165 \h </w:instrText>
        </w:r>
        <w:r w:rsidR="00F57DD6" w:rsidRPr="00F57DD6">
          <w:rPr>
            <w:noProof/>
            <w:webHidden/>
          </w:rPr>
        </w:r>
        <w:r w:rsidR="00F57DD6" w:rsidRPr="00F57DD6">
          <w:rPr>
            <w:noProof/>
            <w:webHidden/>
          </w:rPr>
          <w:fldChar w:fldCharType="separate"/>
        </w:r>
        <w:r w:rsidR="00F57DD6" w:rsidRPr="00F57DD6">
          <w:rPr>
            <w:noProof/>
            <w:webHidden/>
          </w:rPr>
          <w:t>3</w:t>
        </w:r>
        <w:r w:rsidR="00F57DD6" w:rsidRPr="00F57DD6">
          <w:rPr>
            <w:noProof/>
            <w:webHidden/>
          </w:rPr>
          <w:fldChar w:fldCharType="end"/>
        </w:r>
      </w:hyperlink>
    </w:p>
    <w:p w14:paraId="584D6FFD" w14:textId="0DFF45BC" w:rsidR="00F57DD6" w:rsidRPr="00F57DD6" w:rsidRDefault="001969D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24166" w:history="1">
        <w:r w:rsidR="00F57DD6" w:rsidRPr="00F57DD6">
          <w:rPr>
            <w:rStyle w:val="Hyperlink"/>
            <w:noProof/>
            <w:lang w:val="pt-BR"/>
          </w:rPr>
          <w:t>3.3.</w:t>
        </w:r>
        <w:r w:rsidR="00F57DD6" w:rsidRPr="00F57D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57DD6" w:rsidRPr="00F57DD6">
          <w:rPr>
            <w:rStyle w:val="Hyperlink"/>
            <w:noProof/>
            <w:lang w:val="pt-BR"/>
          </w:rPr>
          <w:t>Prazos</w:t>
        </w:r>
        <w:r w:rsidR="00F57DD6" w:rsidRPr="00F57DD6">
          <w:rPr>
            <w:noProof/>
            <w:webHidden/>
          </w:rPr>
          <w:tab/>
        </w:r>
        <w:r w:rsidR="00F57DD6" w:rsidRPr="00F57DD6">
          <w:rPr>
            <w:noProof/>
            <w:webHidden/>
          </w:rPr>
          <w:fldChar w:fldCharType="begin"/>
        </w:r>
        <w:r w:rsidR="00F57DD6" w:rsidRPr="00F57DD6">
          <w:rPr>
            <w:noProof/>
            <w:webHidden/>
          </w:rPr>
          <w:instrText xml:space="preserve"> PAGEREF _Toc153224166 \h </w:instrText>
        </w:r>
        <w:r w:rsidR="00F57DD6" w:rsidRPr="00F57DD6">
          <w:rPr>
            <w:noProof/>
            <w:webHidden/>
          </w:rPr>
        </w:r>
        <w:r w:rsidR="00F57DD6" w:rsidRPr="00F57DD6">
          <w:rPr>
            <w:noProof/>
            <w:webHidden/>
          </w:rPr>
          <w:fldChar w:fldCharType="separate"/>
        </w:r>
        <w:r w:rsidR="00F57DD6" w:rsidRPr="00F57DD6">
          <w:rPr>
            <w:noProof/>
            <w:webHidden/>
          </w:rPr>
          <w:t>5</w:t>
        </w:r>
        <w:r w:rsidR="00F57DD6" w:rsidRPr="00F57DD6">
          <w:rPr>
            <w:noProof/>
            <w:webHidden/>
          </w:rPr>
          <w:fldChar w:fldCharType="end"/>
        </w:r>
      </w:hyperlink>
    </w:p>
    <w:p w14:paraId="2DCE28F5" w14:textId="09752272" w:rsidR="00F57DD6" w:rsidRPr="00F57DD6" w:rsidRDefault="001969D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24167" w:history="1">
        <w:r w:rsidR="00F57DD6" w:rsidRPr="00F57DD6">
          <w:rPr>
            <w:rStyle w:val="Hyperlink"/>
            <w:noProof/>
            <w:lang w:val="pt-BR"/>
          </w:rPr>
          <w:t>3.4.</w:t>
        </w:r>
        <w:r w:rsidR="00F57DD6" w:rsidRPr="00F57D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57DD6" w:rsidRPr="00F57DD6">
          <w:rPr>
            <w:rStyle w:val="Hyperlink"/>
            <w:noProof/>
            <w:lang w:val="pt-BR"/>
          </w:rPr>
          <w:t>Organização do projeto</w:t>
        </w:r>
        <w:r w:rsidR="00F57DD6" w:rsidRPr="00F57DD6">
          <w:rPr>
            <w:noProof/>
            <w:webHidden/>
          </w:rPr>
          <w:tab/>
        </w:r>
        <w:r w:rsidR="00F57DD6" w:rsidRPr="00F57DD6">
          <w:rPr>
            <w:noProof/>
            <w:webHidden/>
          </w:rPr>
          <w:fldChar w:fldCharType="begin"/>
        </w:r>
        <w:r w:rsidR="00F57DD6" w:rsidRPr="00F57DD6">
          <w:rPr>
            <w:noProof/>
            <w:webHidden/>
          </w:rPr>
          <w:instrText xml:space="preserve"> PAGEREF _Toc153224167 \h </w:instrText>
        </w:r>
        <w:r w:rsidR="00F57DD6" w:rsidRPr="00F57DD6">
          <w:rPr>
            <w:noProof/>
            <w:webHidden/>
          </w:rPr>
        </w:r>
        <w:r w:rsidR="00F57DD6" w:rsidRPr="00F57DD6">
          <w:rPr>
            <w:noProof/>
            <w:webHidden/>
          </w:rPr>
          <w:fldChar w:fldCharType="separate"/>
        </w:r>
        <w:r w:rsidR="00F57DD6" w:rsidRPr="00F57DD6">
          <w:rPr>
            <w:noProof/>
            <w:webHidden/>
          </w:rPr>
          <w:t>5</w:t>
        </w:r>
        <w:r w:rsidR="00F57DD6" w:rsidRPr="00F57DD6">
          <w:rPr>
            <w:noProof/>
            <w:webHidden/>
          </w:rPr>
          <w:fldChar w:fldCharType="end"/>
        </w:r>
      </w:hyperlink>
    </w:p>
    <w:p w14:paraId="590615FF" w14:textId="288809F2" w:rsidR="00F57DD6" w:rsidRPr="00F57DD6" w:rsidRDefault="001969D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224168" w:history="1">
        <w:r w:rsidR="00F57DD6" w:rsidRPr="00F57DD6">
          <w:rPr>
            <w:rStyle w:val="Hyperlink"/>
            <w:noProof/>
            <w:lang w:val="pt-BR"/>
          </w:rPr>
          <w:t>3.4.1.</w:t>
        </w:r>
        <w:r w:rsidR="00F57DD6" w:rsidRPr="00F57DD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F57DD6" w:rsidRPr="00F57DD6">
          <w:rPr>
            <w:rStyle w:val="Hyperlink"/>
            <w:noProof/>
            <w:lang w:val="pt-BR"/>
          </w:rPr>
          <w:t>Patrocinador do projeto</w:t>
        </w:r>
        <w:r w:rsidR="00F57DD6" w:rsidRPr="00F57DD6">
          <w:rPr>
            <w:noProof/>
            <w:webHidden/>
          </w:rPr>
          <w:tab/>
        </w:r>
        <w:r w:rsidR="00F57DD6" w:rsidRPr="00F57DD6">
          <w:rPr>
            <w:noProof/>
            <w:webHidden/>
          </w:rPr>
          <w:fldChar w:fldCharType="begin"/>
        </w:r>
        <w:r w:rsidR="00F57DD6" w:rsidRPr="00F57DD6">
          <w:rPr>
            <w:noProof/>
            <w:webHidden/>
          </w:rPr>
          <w:instrText xml:space="preserve"> PAGEREF _Toc153224168 \h </w:instrText>
        </w:r>
        <w:r w:rsidR="00F57DD6" w:rsidRPr="00F57DD6">
          <w:rPr>
            <w:noProof/>
            <w:webHidden/>
          </w:rPr>
        </w:r>
        <w:r w:rsidR="00F57DD6" w:rsidRPr="00F57DD6">
          <w:rPr>
            <w:noProof/>
            <w:webHidden/>
          </w:rPr>
          <w:fldChar w:fldCharType="separate"/>
        </w:r>
        <w:r w:rsidR="00F57DD6" w:rsidRPr="00F57DD6">
          <w:rPr>
            <w:noProof/>
            <w:webHidden/>
          </w:rPr>
          <w:t>5</w:t>
        </w:r>
        <w:r w:rsidR="00F57DD6" w:rsidRPr="00F57DD6">
          <w:rPr>
            <w:noProof/>
            <w:webHidden/>
          </w:rPr>
          <w:fldChar w:fldCharType="end"/>
        </w:r>
      </w:hyperlink>
    </w:p>
    <w:p w14:paraId="5986AD0E" w14:textId="4D4E9844" w:rsidR="00F57DD6" w:rsidRPr="00F57DD6" w:rsidRDefault="001969D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224169" w:history="1">
        <w:r w:rsidR="00F57DD6" w:rsidRPr="00F57DD6">
          <w:rPr>
            <w:rStyle w:val="Hyperlink"/>
            <w:noProof/>
            <w:lang w:val="pt-BR"/>
          </w:rPr>
          <w:t>3.4.2.</w:t>
        </w:r>
        <w:r w:rsidR="00F57DD6" w:rsidRPr="00F57DD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F57DD6" w:rsidRPr="00F57DD6">
          <w:rPr>
            <w:rStyle w:val="Hyperlink"/>
            <w:noProof/>
            <w:lang w:val="pt-BR"/>
          </w:rPr>
          <w:t>Gerente do projeto</w:t>
        </w:r>
        <w:r w:rsidR="00F57DD6" w:rsidRPr="00F57DD6">
          <w:rPr>
            <w:noProof/>
            <w:webHidden/>
          </w:rPr>
          <w:tab/>
        </w:r>
        <w:r w:rsidR="00F57DD6" w:rsidRPr="00F57DD6">
          <w:rPr>
            <w:noProof/>
            <w:webHidden/>
          </w:rPr>
          <w:fldChar w:fldCharType="begin"/>
        </w:r>
        <w:r w:rsidR="00F57DD6" w:rsidRPr="00F57DD6">
          <w:rPr>
            <w:noProof/>
            <w:webHidden/>
          </w:rPr>
          <w:instrText xml:space="preserve"> PAGEREF _Toc153224169 \h </w:instrText>
        </w:r>
        <w:r w:rsidR="00F57DD6" w:rsidRPr="00F57DD6">
          <w:rPr>
            <w:noProof/>
            <w:webHidden/>
          </w:rPr>
        </w:r>
        <w:r w:rsidR="00F57DD6" w:rsidRPr="00F57DD6">
          <w:rPr>
            <w:noProof/>
            <w:webHidden/>
          </w:rPr>
          <w:fldChar w:fldCharType="separate"/>
        </w:r>
        <w:r w:rsidR="00F57DD6" w:rsidRPr="00F57DD6">
          <w:rPr>
            <w:noProof/>
            <w:webHidden/>
          </w:rPr>
          <w:t>5</w:t>
        </w:r>
        <w:r w:rsidR="00F57DD6" w:rsidRPr="00F57DD6">
          <w:rPr>
            <w:noProof/>
            <w:webHidden/>
          </w:rPr>
          <w:fldChar w:fldCharType="end"/>
        </w:r>
      </w:hyperlink>
    </w:p>
    <w:p w14:paraId="1EA9CEA0" w14:textId="5278BDDD" w:rsidR="00F57DD6" w:rsidRPr="00F57DD6" w:rsidRDefault="001969D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224170" w:history="1">
        <w:r w:rsidR="00F57DD6" w:rsidRPr="00F57DD6">
          <w:rPr>
            <w:rStyle w:val="Hyperlink"/>
            <w:noProof/>
            <w:lang w:val="pt-BR"/>
          </w:rPr>
          <w:t>3.4.3.</w:t>
        </w:r>
        <w:r w:rsidR="00F57DD6" w:rsidRPr="00F57DD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F57DD6" w:rsidRPr="00F57DD6">
          <w:rPr>
            <w:rStyle w:val="Hyperlink"/>
            <w:noProof/>
            <w:lang w:val="pt-BR"/>
          </w:rPr>
          <w:t>Equipe do projeto</w:t>
        </w:r>
        <w:r w:rsidR="00F57DD6" w:rsidRPr="00F57DD6">
          <w:rPr>
            <w:noProof/>
            <w:webHidden/>
          </w:rPr>
          <w:tab/>
        </w:r>
        <w:r w:rsidR="00F57DD6" w:rsidRPr="00F57DD6">
          <w:rPr>
            <w:noProof/>
            <w:webHidden/>
          </w:rPr>
          <w:fldChar w:fldCharType="begin"/>
        </w:r>
        <w:r w:rsidR="00F57DD6" w:rsidRPr="00F57DD6">
          <w:rPr>
            <w:noProof/>
            <w:webHidden/>
          </w:rPr>
          <w:instrText xml:space="preserve"> PAGEREF _Toc153224170 \h </w:instrText>
        </w:r>
        <w:r w:rsidR="00F57DD6" w:rsidRPr="00F57DD6">
          <w:rPr>
            <w:noProof/>
            <w:webHidden/>
          </w:rPr>
        </w:r>
        <w:r w:rsidR="00F57DD6" w:rsidRPr="00F57DD6">
          <w:rPr>
            <w:noProof/>
            <w:webHidden/>
          </w:rPr>
          <w:fldChar w:fldCharType="separate"/>
        </w:r>
        <w:r w:rsidR="00F57DD6" w:rsidRPr="00F57DD6">
          <w:rPr>
            <w:noProof/>
            <w:webHidden/>
          </w:rPr>
          <w:t>6</w:t>
        </w:r>
        <w:r w:rsidR="00F57DD6" w:rsidRPr="00F57DD6">
          <w:rPr>
            <w:noProof/>
            <w:webHidden/>
          </w:rPr>
          <w:fldChar w:fldCharType="end"/>
        </w:r>
      </w:hyperlink>
    </w:p>
    <w:p w14:paraId="7368901C" w14:textId="6F00BAC3" w:rsidR="00F57DD6" w:rsidRPr="00F57DD6" w:rsidRDefault="001969D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24171" w:history="1">
        <w:r w:rsidR="00F57DD6" w:rsidRPr="00F57DD6">
          <w:rPr>
            <w:rStyle w:val="Hyperlink"/>
            <w:noProof/>
            <w:lang w:val="pt-BR"/>
          </w:rPr>
          <w:t>3.5.</w:t>
        </w:r>
        <w:r w:rsidR="00F57DD6" w:rsidRPr="00F57D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57DD6" w:rsidRPr="00F57DD6">
          <w:rPr>
            <w:rStyle w:val="Hyperlink"/>
            <w:noProof/>
            <w:lang w:val="pt-BR"/>
          </w:rPr>
          <w:t>Principais riscos do projeto</w:t>
        </w:r>
        <w:r w:rsidR="00F57DD6" w:rsidRPr="00F57DD6">
          <w:rPr>
            <w:noProof/>
            <w:webHidden/>
          </w:rPr>
          <w:tab/>
        </w:r>
        <w:r w:rsidR="00F57DD6" w:rsidRPr="00F57DD6">
          <w:rPr>
            <w:noProof/>
            <w:webHidden/>
          </w:rPr>
          <w:fldChar w:fldCharType="begin"/>
        </w:r>
        <w:r w:rsidR="00F57DD6" w:rsidRPr="00F57DD6">
          <w:rPr>
            <w:noProof/>
            <w:webHidden/>
          </w:rPr>
          <w:instrText xml:space="preserve"> PAGEREF _Toc153224171 \h </w:instrText>
        </w:r>
        <w:r w:rsidR="00F57DD6" w:rsidRPr="00F57DD6">
          <w:rPr>
            <w:noProof/>
            <w:webHidden/>
          </w:rPr>
        </w:r>
        <w:r w:rsidR="00F57DD6" w:rsidRPr="00F57DD6">
          <w:rPr>
            <w:noProof/>
            <w:webHidden/>
          </w:rPr>
          <w:fldChar w:fldCharType="separate"/>
        </w:r>
        <w:r w:rsidR="00F57DD6" w:rsidRPr="00F57DD6">
          <w:rPr>
            <w:noProof/>
            <w:webHidden/>
          </w:rPr>
          <w:t>6</w:t>
        </w:r>
        <w:r w:rsidR="00F57DD6" w:rsidRPr="00F57DD6">
          <w:rPr>
            <w:noProof/>
            <w:webHidden/>
          </w:rPr>
          <w:fldChar w:fldCharType="end"/>
        </w:r>
      </w:hyperlink>
    </w:p>
    <w:p w14:paraId="0D6D8706" w14:textId="2B8847BB" w:rsidR="00F57DD6" w:rsidRPr="00F57DD6" w:rsidRDefault="001969D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24172" w:history="1">
        <w:r w:rsidR="00F57DD6" w:rsidRPr="00F57DD6">
          <w:rPr>
            <w:rStyle w:val="Hyperlink"/>
            <w:noProof/>
            <w:lang w:val="pt-BR"/>
          </w:rPr>
          <w:t>3.6.</w:t>
        </w:r>
        <w:r w:rsidR="00F57DD6" w:rsidRPr="00F57D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57DD6" w:rsidRPr="00F57DD6">
          <w:rPr>
            <w:rStyle w:val="Hyperlink"/>
            <w:noProof/>
            <w:lang w:val="pt-BR"/>
          </w:rPr>
          <w:t>Ferramentas para a implementação do projeto e geração de relatórios</w:t>
        </w:r>
        <w:r w:rsidR="00F57DD6" w:rsidRPr="00F57DD6">
          <w:rPr>
            <w:noProof/>
            <w:webHidden/>
          </w:rPr>
          <w:tab/>
        </w:r>
        <w:r w:rsidR="00F57DD6" w:rsidRPr="00F57DD6">
          <w:rPr>
            <w:noProof/>
            <w:webHidden/>
          </w:rPr>
          <w:fldChar w:fldCharType="begin"/>
        </w:r>
        <w:r w:rsidR="00F57DD6" w:rsidRPr="00F57DD6">
          <w:rPr>
            <w:noProof/>
            <w:webHidden/>
          </w:rPr>
          <w:instrText xml:space="preserve"> PAGEREF _Toc153224172 \h </w:instrText>
        </w:r>
        <w:r w:rsidR="00F57DD6" w:rsidRPr="00F57DD6">
          <w:rPr>
            <w:noProof/>
            <w:webHidden/>
          </w:rPr>
        </w:r>
        <w:r w:rsidR="00F57DD6" w:rsidRPr="00F57DD6">
          <w:rPr>
            <w:noProof/>
            <w:webHidden/>
          </w:rPr>
          <w:fldChar w:fldCharType="separate"/>
        </w:r>
        <w:r w:rsidR="00F57DD6" w:rsidRPr="00F57DD6">
          <w:rPr>
            <w:noProof/>
            <w:webHidden/>
          </w:rPr>
          <w:t>6</w:t>
        </w:r>
        <w:r w:rsidR="00F57DD6" w:rsidRPr="00F57DD6">
          <w:rPr>
            <w:noProof/>
            <w:webHidden/>
          </w:rPr>
          <w:fldChar w:fldCharType="end"/>
        </w:r>
      </w:hyperlink>
    </w:p>
    <w:p w14:paraId="3DE1A69B" w14:textId="1AAEB85E" w:rsidR="00F57DD6" w:rsidRPr="00F57DD6" w:rsidRDefault="001969D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24173" w:history="1">
        <w:r w:rsidR="00F57DD6" w:rsidRPr="00F57DD6">
          <w:rPr>
            <w:rStyle w:val="Hyperlink"/>
            <w:noProof/>
            <w:lang w:val="pt-BR"/>
          </w:rPr>
          <w:t>4.</w:t>
        </w:r>
        <w:r w:rsidR="00F57DD6" w:rsidRPr="00F57D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7DD6" w:rsidRPr="00F57DD6">
          <w:rPr>
            <w:rStyle w:val="Hyperlink"/>
            <w:noProof/>
            <w:lang w:val="pt-BR"/>
          </w:rPr>
          <w:t>Gestão de registros mantidos de acordo com este documento</w:t>
        </w:r>
        <w:r w:rsidR="00F57DD6" w:rsidRPr="00F57DD6">
          <w:rPr>
            <w:noProof/>
            <w:webHidden/>
          </w:rPr>
          <w:tab/>
        </w:r>
        <w:r w:rsidR="00F57DD6" w:rsidRPr="00F57DD6">
          <w:rPr>
            <w:noProof/>
            <w:webHidden/>
          </w:rPr>
          <w:fldChar w:fldCharType="begin"/>
        </w:r>
        <w:r w:rsidR="00F57DD6" w:rsidRPr="00F57DD6">
          <w:rPr>
            <w:noProof/>
            <w:webHidden/>
          </w:rPr>
          <w:instrText xml:space="preserve"> PAGEREF _Toc153224173 \h </w:instrText>
        </w:r>
        <w:r w:rsidR="00F57DD6" w:rsidRPr="00F57DD6">
          <w:rPr>
            <w:noProof/>
            <w:webHidden/>
          </w:rPr>
        </w:r>
        <w:r w:rsidR="00F57DD6" w:rsidRPr="00F57DD6">
          <w:rPr>
            <w:noProof/>
            <w:webHidden/>
          </w:rPr>
          <w:fldChar w:fldCharType="separate"/>
        </w:r>
        <w:r w:rsidR="00F57DD6" w:rsidRPr="00F57DD6">
          <w:rPr>
            <w:noProof/>
            <w:webHidden/>
          </w:rPr>
          <w:t>7</w:t>
        </w:r>
        <w:r w:rsidR="00F57DD6" w:rsidRPr="00F57DD6">
          <w:rPr>
            <w:noProof/>
            <w:webHidden/>
          </w:rPr>
          <w:fldChar w:fldCharType="end"/>
        </w:r>
      </w:hyperlink>
    </w:p>
    <w:p w14:paraId="14C14F58" w14:textId="1261BEFD" w:rsidR="00F57DD6" w:rsidRPr="00F57DD6" w:rsidRDefault="001969D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24174" w:history="1">
        <w:r w:rsidR="00F57DD6" w:rsidRPr="00F57DD6">
          <w:rPr>
            <w:rStyle w:val="Hyperlink"/>
            <w:noProof/>
            <w:lang w:val="pt-BR"/>
          </w:rPr>
          <w:t>5.</w:t>
        </w:r>
        <w:r w:rsidR="00F57DD6" w:rsidRPr="00F57D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7DD6" w:rsidRPr="00F57DD6">
          <w:rPr>
            <w:rStyle w:val="Hyperlink"/>
            <w:noProof/>
            <w:lang w:val="pt-BR"/>
          </w:rPr>
          <w:t>Validade e gestão de documentos</w:t>
        </w:r>
        <w:r w:rsidR="00F57DD6" w:rsidRPr="00F57DD6">
          <w:rPr>
            <w:noProof/>
            <w:webHidden/>
          </w:rPr>
          <w:tab/>
        </w:r>
        <w:r w:rsidR="00F57DD6" w:rsidRPr="00F57DD6">
          <w:rPr>
            <w:noProof/>
            <w:webHidden/>
          </w:rPr>
          <w:fldChar w:fldCharType="begin"/>
        </w:r>
        <w:r w:rsidR="00F57DD6" w:rsidRPr="00F57DD6">
          <w:rPr>
            <w:noProof/>
            <w:webHidden/>
          </w:rPr>
          <w:instrText xml:space="preserve"> PAGEREF _Toc153224174 \h </w:instrText>
        </w:r>
        <w:r w:rsidR="00F57DD6" w:rsidRPr="00F57DD6">
          <w:rPr>
            <w:noProof/>
            <w:webHidden/>
          </w:rPr>
        </w:r>
        <w:r w:rsidR="00F57DD6" w:rsidRPr="00F57DD6">
          <w:rPr>
            <w:noProof/>
            <w:webHidden/>
          </w:rPr>
          <w:fldChar w:fldCharType="separate"/>
        </w:r>
        <w:r w:rsidR="00F57DD6" w:rsidRPr="00F57DD6">
          <w:rPr>
            <w:noProof/>
            <w:webHidden/>
          </w:rPr>
          <w:t>7</w:t>
        </w:r>
        <w:r w:rsidR="00F57DD6" w:rsidRPr="00F57DD6">
          <w:rPr>
            <w:noProof/>
            <w:webHidden/>
          </w:rPr>
          <w:fldChar w:fldCharType="end"/>
        </w:r>
      </w:hyperlink>
    </w:p>
    <w:p w14:paraId="176212EB" w14:textId="75653E73" w:rsidR="00D869AD" w:rsidRPr="00F57DD6" w:rsidRDefault="003E1112">
      <w:pPr>
        <w:pStyle w:val="TOC1"/>
        <w:tabs>
          <w:tab w:val="left" w:pos="440"/>
          <w:tab w:val="right" w:leader="dot" w:pos="9062"/>
        </w:tabs>
      </w:pPr>
      <w:r w:rsidRPr="00F57DD6">
        <w:fldChar w:fldCharType="end"/>
      </w:r>
    </w:p>
    <w:p w14:paraId="176212EF" w14:textId="77777777" w:rsidR="00D869AD" w:rsidRPr="00F57DD6" w:rsidRDefault="00D869AD" w:rsidP="00D869AD">
      <w:pPr>
        <w:pStyle w:val="Heading1"/>
      </w:pPr>
      <w:r w:rsidRPr="00F57DD6">
        <w:br w:type="page"/>
      </w:r>
      <w:bookmarkStart w:id="5" w:name="_Toc263228400"/>
      <w:bookmarkStart w:id="6" w:name="_Toc267481616"/>
      <w:bookmarkStart w:id="7" w:name="_Toc153224161"/>
      <w:r w:rsidRPr="00F57DD6">
        <w:t xml:space="preserve">Finalidade, </w:t>
      </w:r>
      <w:r w:rsidR="00BD6EA8" w:rsidRPr="00F57DD6">
        <w:t>escopo</w:t>
      </w:r>
      <w:r w:rsidRPr="00F57DD6">
        <w:t xml:space="preserve"> e usuários</w:t>
      </w:r>
      <w:bookmarkEnd w:id="5"/>
      <w:bookmarkEnd w:id="6"/>
      <w:bookmarkEnd w:id="7"/>
    </w:p>
    <w:p w14:paraId="176212F0" w14:textId="0597369D" w:rsidR="00D869AD" w:rsidRPr="00F57DD6" w:rsidRDefault="00D869AD" w:rsidP="00BB7E89">
      <w:r w:rsidRPr="00F57DD6">
        <w:t xml:space="preserve">A finalidade do Plano do </w:t>
      </w:r>
      <w:r w:rsidR="00C65BC9" w:rsidRPr="00F57DD6">
        <w:t>p</w:t>
      </w:r>
      <w:r w:rsidRPr="00F57DD6">
        <w:t xml:space="preserve">rojeto é definir claramente o objetivo do projeto de implementação do </w:t>
      </w:r>
      <w:commentRangeStart w:id="8"/>
      <w:r w:rsidRPr="00F57DD6">
        <w:t xml:space="preserve">Sistema de </w:t>
      </w:r>
      <w:r w:rsidR="00FD455A" w:rsidRPr="00F57DD6">
        <w:t xml:space="preserve">Gestão </w:t>
      </w:r>
      <w:r w:rsidRPr="00F57DD6">
        <w:t xml:space="preserve">da </w:t>
      </w:r>
      <w:r w:rsidR="00FD455A" w:rsidRPr="00F57DD6">
        <w:t xml:space="preserve">Segurança </w:t>
      </w:r>
      <w:r w:rsidRPr="00F57DD6">
        <w:t xml:space="preserve">da </w:t>
      </w:r>
      <w:r w:rsidR="00FD455A" w:rsidRPr="00F57DD6">
        <w:t>I</w:t>
      </w:r>
      <w:r w:rsidRPr="00F57DD6">
        <w:t>nformação (SGSI)</w:t>
      </w:r>
      <w:commentRangeEnd w:id="8"/>
      <w:r w:rsidR="0076119B" w:rsidRPr="00F57DD6">
        <w:rPr>
          <w:rStyle w:val="CommentReference"/>
          <w:noProof/>
        </w:rPr>
        <w:commentReference w:id="8"/>
      </w:r>
      <w:r w:rsidRPr="00F57DD6">
        <w:t>, os documentos a serem elaborados</w:t>
      </w:r>
      <w:r w:rsidR="00FD455A" w:rsidRPr="00F57DD6">
        <w:t>, prazos</w:t>
      </w:r>
      <w:r w:rsidRPr="00F57DD6">
        <w:t xml:space="preserve"> e </w:t>
      </w:r>
      <w:r w:rsidR="00CC4298" w:rsidRPr="00F57DD6">
        <w:t xml:space="preserve">papéis </w:t>
      </w:r>
      <w:r w:rsidRPr="00F57DD6">
        <w:t>e responsabilidades no projeto.</w:t>
      </w:r>
    </w:p>
    <w:p w14:paraId="176212F1" w14:textId="77777777" w:rsidR="00D869AD" w:rsidRPr="00F57DD6" w:rsidRDefault="00D869AD" w:rsidP="00D869AD">
      <w:r w:rsidRPr="00F57DD6">
        <w:t xml:space="preserve">O Plano do projeto é aplicado a todas as atividades realizadas no projeto de implementação do </w:t>
      </w:r>
      <w:commentRangeStart w:id="9"/>
      <w:r w:rsidRPr="00F57DD6">
        <w:t>SGSI</w:t>
      </w:r>
      <w:commentRangeEnd w:id="9"/>
      <w:r w:rsidR="0076119B" w:rsidRPr="00F57DD6">
        <w:rPr>
          <w:rStyle w:val="CommentReference"/>
          <w:noProof/>
        </w:rPr>
        <w:commentReference w:id="9"/>
      </w:r>
      <w:r w:rsidRPr="00F57DD6">
        <w:t>.</w:t>
      </w:r>
    </w:p>
    <w:p w14:paraId="176212F2" w14:textId="5DC2F155" w:rsidR="00D869AD" w:rsidRPr="00F57DD6" w:rsidRDefault="00D869AD" w:rsidP="00D869AD">
      <w:r w:rsidRPr="00F57DD6">
        <w:t>Os usuários deste documento são membros da</w:t>
      </w:r>
      <w:r w:rsidR="00E662FE" w:rsidRPr="00F57DD6">
        <w:t xml:space="preserve"> </w:t>
      </w:r>
      <w:commentRangeStart w:id="10"/>
      <w:r w:rsidR="00E662FE" w:rsidRPr="00F57DD6">
        <w:t>[</w:t>
      </w:r>
      <w:r w:rsidR="00D512DE" w:rsidRPr="00F57DD6">
        <w:t>alta direção</w:t>
      </w:r>
      <w:r w:rsidR="00E662FE" w:rsidRPr="00F57DD6">
        <w:t>]</w:t>
      </w:r>
      <w:commentRangeEnd w:id="10"/>
      <w:r w:rsidR="00D512DE" w:rsidRPr="00F57DD6">
        <w:rPr>
          <w:rStyle w:val="CommentReference"/>
          <w:noProof/>
        </w:rPr>
        <w:commentReference w:id="10"/>
      </w:r>
      <w:r w:rsidRPr="00F57DD6">
        <w:t xml:space="preserve"> e da equipe do projeto.</w:t>
      </w:r>
    </w:p>
    <w:p w14:paraId="176212F3" w14:textId="77777777" w:rsidR="00D869AD" w:rsidRPr="00F57DD6" w:rsidRDefault="00D869AD" w:rsidP="00D869AD"/>
    <w:p w14:paraId="176212F4" w14:textId="77777777" w:rsidR="00D869AD" w:rsidRPr="00F57DD6" w:rsidRDefault="00D869AD" w:rsidP="00D869AD">
      <w:pPr>
        <w:pStyle w:val="Heading1"/>
      </w:pPr>
      <w:bookmarkStart w:id="11" w:name="_Toc263228401"/>
      <w:bookmarkStart w:id="12" w:name="_Toc267481617"/>
      <w:bookmarkStart w:id="13" w:name="_Toc153224162"/>
      <w:r w:rsidRPr="00F57DD6">
        <w:t>Documentos de referência</w:t>
      </w:r>
      <w:bookmarkEnd w:id="11"/>
      <w:bookmarkEnd w:id="12"/>
      <w:bookmarkEnd w:id="13"/>
    </w:p>
    <w:p w14:paraId="1B4D86E2" w14:textId="58A7A32D" w:rsidR="00413A54" w:rsidRPr="00F57DD6" w:rsidRDefault="00413A54" w:rsidP="00413A54">
      <w:pPr>
        <w:numPr>
          <w:ilvl w:val="0"/>
          <w:numId w:val="4"/>
        </w:numPr>
        <w:spacing w:after="0"/>
      </w:pPr>
      <w:commentRangeStart w:id="14"/>
      <w:r w:rsidRPr="00F57DD6">
        <w:t>Norma ISO/IEC 27001</w:t>
      </w:r>
      <w:commentRangeEnd w:id="14"/>
      <w:r w:rsidR="00FB470B" w:rsidRPr="00F57DD6">
        <w:rPr>
          <w:rStyle w:val="CommentReference"/>
          <w:noProof/>
        </w:rPr>
        <w:commentReference w:id="14"/>
      </w:r>
    </w:p>
    <w:p w14:paraId="322BE37E" w14:textId="08CE004F" w:rsidR="0076119B" w:rsidRPr="00F57DD6" w:rsidRDefault="0076119B" w:rsidP="00413A54">
      <w:pPr>
        <w:numPr>
          <w:ilvl w:val="0"/>
          <w:numId w:val="4"/>
        </w:numPr>
        <w:spacing w:after="0"/>
      </w:pPr>
      <w:r w:rsidRPr="00F57DD6">
        <w:t>Norma ISO 22301</w:t>
      </w:r>
    </w:p>
    <w:p w14:paraId="176212F8" w14:textId="1486064A" w:rsidR="00D869AD" w:rsidRPr="00F57DD6" w:rsidRDefault="00D869AD" w:rsidP="00D869AD">
      <w:pPr>
        <w:numPr>
          <w:ilvl w:val="0"/>
          <w:numId w:val="4"/>
        </w:numPr>
        <w:spacing w:after="0"/>
      </w:pPr>
      <w:commentRangeStart w:id="15"/>
      <w:r w:rsidRPr="00F57DD6">
        <w:t>[decisão ou qualquer documento similar que descreva o lançamento do projeto]</w:t>
      </w:r>
      <w:commentRangeEnd w:id="15"/>
      <w:r w:rsidR="00FB470B" w:rsidRPr="00F57DD6">
        <w:rPr>
          <w:rStyle w:val="CommentReference"/>
          <w:noProof/>
        </w:rPr>
        <w:commentReference w:id="15"/>
      </w:r>
    </w:p>
    <w:p w14:paraId="176212F9" w14:textId="77777777" w:rsidR="00D869AD" w:rsidRPr="00F57DD6" w:rsidRDefault="00D869AD" w:rsidP="00D869AD">
      <w:pPr>
        <w:numPr>
          <w:ilvl w:val="0"/>
          <w:numId w:val="4"/>
        </w:numPr>
      </w:pPr>
      <w:commentRangeStart w:id="16"/>
      <w:r w:rsidRPr="00F57DD6">
        <w:t>[metodologia de gestão de projeto]</w:t>
      </w:r>
      <w:commentRangeEnd w:id="16"/>
      <w:r w:rsidR="00FB470B" w:rsidRPr="00F57DD6">
        <w:rPr>
          <w:rStyle w:val="CommentReference"/>
          <w:noProof/>
        </w:rPr>
        <w:commentReference w:id="16"/>
      </w:r>
    </w:p>
    <w:p w14:paraId="176212FA" w14:textId="77777777" w:rsidR="00D869AD" w:rsidRPr="00F57DD6" w:rsidRDefault="00D869AD" w:rsidP="00D869AD"/>
    <w:p w14:paraId="176212FB" w14:textId="77777777" w:rsidR="00D869AD" w:rsidRPr="00F57DD6" w:rsidRDefault="00D869AD" w:rsidP="00D869AD">
      <w:pPr>
        <w:pStyle w:val="Heading1"/>
      </w:pPr>
      <w:bookmarkStart w:id="17" w:name="_Toc263228402"/>
      <w:bookmarkStart w:id="18" w:name="_Toc267481618"/>
      <w:bookmarkStart w:id="19" w:name="_Toc153224163"/>
      <w:r w:rsidRPr="00F57DD6">
        <w:t xml:space="preserve">Projeto de implementação do </w:t>
      </w:r>
      <w:commentRangeStart w:id="20"/>
      <w:r w:rsidRPr="00F57DD6">
        <w:t>SGSI</w:t>
      </w:r>
      <w:bookmarkEnd w:id="17"/>
      <w:bookmarkEnd w:id="18"/>
      <w:commentRangeEnd w:id="20"/>
      <w:r w:rsidR="0076119B" w:rsidRPr="00F57DD6">
        <w:rPr>
          <w:rStyle w:val="CommentReference"/>
          <w:b w:val="0"/>
          <w:noProof/>
        </w:rPr>
        <w:commentReference w:id="20"/>
      </w:r>
      <w:bookmarkEnd w:id="19"/>
    </w:p>
    <w:p w14:paraId="176212FC" w14:textId="77777777" w:rsidR="00D869AD" w:rsidRPr="00F57DD6" w:rsidRDefault="00D869AD" w:rsidP="00D869AD">
      <w:pPr>
        <w:pStyle w:val="Heading2"/>
      </w:pPr>
      <w:bookmarkStart w:id="21" w:name="_Toc263228403"/>
      <w:bookmarkStart w:id="22" w:name="_Toc267481619"/>
      <w:bookmarkStart w:id="23" w:name="_Toc153224164"/>
      <w:r w:rsidRPr="00F57DD6">
        <w:t>Objetivo do projeto</w:t>
      </w:r>
      <w:bookmarkEnd w:id="21"/>
      <w:bookmarkEnd w:id="22"/>
      <w:bookmarkEnd w:id="23"/>
    </w:p>
    <w:p w14:paraId="176212FD" w14:textId="56C58CC3" w:rsidR="00D869AD" w:rsidRPr="00F57DD6" w:rsidRDefault="00D869AD" w:rsidP="00D869AD">
      <w:pPr>
        <w:spacing w:after="0"/>
      </w:pPr>
      <w:r w:rsidRPr="00F57DD6">
        <w:t xml:space="preserve">Implementar o Sistema de </w:t>
      </w:r>
      <w:r w:rsidR="00B844F6" w:rsidRPr="00F57DD6">
        <w:t xml:space="preserve">Gestão </w:t>
      </w:r>
      <w:r w:rsidRPr="00F57DD6">
        <w:t xml:space="preserve">da </w:t>
      </w:r>
      <w:commentRangeStart w:id="24"/>
      <w:r w:rsidR="00B844F6" w:rsidRPr="00F57DD6">
        <w:t xml:space="preserve">Segurança </w:t>
      </w:r>
      <w:r w:rsidRPr="00F57DD6">
        <w:t xml:space="preserve">da </w:t>
      </w:r>
      <w:r w:rsidR="00B844F6" w:rsidRPr="00F57DD6">
        <w:t>Informação</w:t>
      </w:r>
      <w:commentRangeEnd w:id="24"/>
      <w:r w:rsidR="0076119B" w:rsidRPr="00F57DD6">
        <w:rPr>
          <w:rStyle w:val="CommentReference"/>
          <w:noProof/>
        </w:rPr>
        <w:commentReference w:id="24"/>
      </w:r>
      <w:r w:rsidR="00B844F6" w:rsidRPr="00F57DD6">
        <w:t xml:space="preserve"> </w:t>
      </w:r>
      <w:r w:rsidRPr="00F57DD6">
        <w:t xml:space="preserve">de acordo com a norma </w:t>
      </w:r>
      <w:commentRangeStart w:id="25"/>
      <w:r w:rsidRPr="00F57DD6">
        <w:t>ISO 27001</w:t>
      </w:r>
      <w:commentRangeEnd w:id="25"/>
      <w:r w:rsidR="0076119B" w:rsidRPr="00F57DD6">
        <w:rPr>
          <w:rStyle w:val="CommentReference"/>
          <w:noProof/>
        </w:rPr>
        <w:commentReference w:id="25"/>
      </w:r>
      <w:r w:rsidRPr="00F57DD6">
        <w:t xml:space="preserve"> até</w:t>
      </w:r>
      <w:r w:rsidR="009C233A" w:rsidRPr="00F57DD6">
        <w:t xml:space="preserve"> </w:t>
      </w:r>
      <w:commentRangeStart w:id="26"/>
      <w:r w:rsidR="009C233A" w:rsidRPr="00F57DD6">
        <w:t>[data]</w:t>
      </w:r>
      <w:commentRangeEnd w:id="26"/>
      <w:r w:rsidR="00CA2653" w:rsidRPr="00F57DD6">
        <w:rPr>
          <w:rStyle w:val="CommentReference"/>
          <w:noProof/>
        </w:rPr>
        <w:commentReference w:id="26"/>
      </w:r>
      <w:r w:rsidRPr="00F57DD6">
        <w:t>.</w:t>
      </w:r>
    </w:p>
    <w:p w14:paraId="176212FE" w14:textId="77777777" w:rsidR="00D869AD" w:rsidRPr="00F57DD6" w:rsidRDefault="00D869AD" w:rsidP="00D869AD">
      <w:pPr>
        <w:spacing w:after="0"/>
      </w:pPr>
    </w:p>
    <w:p w14:paraId="176212FF" w14:textId="77777777" w:rsidR="00D869AD" w:rsidRPr="00F57DD6" w:rsidRDefault="00D869AD" w:rsidP="00D869AD">
      <w:pPr>
        <w:pStyle w:val="Heading2"/>
      </w:pPr>
      <w:bookmarkStart w:id="27" w:name="_Toc263228404"/>
      <w:bookmarkStart w:id="28" w:name="_Toc267481620"/>
      <w:bookmarkStart w:id="29" w:name="_Toc153224165"/>
      <w:r w:rsidRPr="00F57DD6">
        <w:t>Resultados do projeto</w:t>
      </w:r>
      <w:bookmarkEnd w:id="27"/>
      <w:bookmarkEnd w:id="28"/>
      <w:bookmarkEnd w:id="29"/>
    </w:p>
    <w:p w14:paraId="17621300" w14:textId="77777777" w:rsidR="00D869AD" w:rsidRPr="00F57DD6" w:rsidRDefault="00D869AD" w:rsidP="003E2426">
      <w:commentRangeStart w:id="30"/>
      <w:r w:rsidRPr="00F57DD6">
        <w:t>Durante o projeto de implementação do SGSI</w:t>
      </w:r>
      <w:commentRangeEnd w:id="30"/>
      <w:r w:rsidR="0076119B" w:rsidRPr="00F57DD6">
        <w:rPr>
          <w:rStyle w:val="CommentReference"/>
          <w:noProof/>
        </w:rPr>
        <w:commentReference w:id="30"/>
      </w:r>
      <w:r w:rsidRPr="00F57DD6">
        <w:t>, os seguintes documentos (alguns deles contêm anexos que não são mencionados aqui) serão elaborados:</w:t>
      </w:r>
    </w:p>
    <w:p w14:paraId="17621301" w14:textId="00E7B1D5" w:rsidR="00D869AD" w:rsidRPr="00F57DD6" w:rsidRDefault="003E2426" w:rsidP="003E2426">
      <w:pPr>
        <w:numPr>
          <w:ilvl w:val="0"/>
          <w:numId w:val="7"/>
        </w:numPr>
        <w:spacing w:after="0" w:line="240" w:lineRule="auto"/>
      </w:pPr>
      <w:commentRangeStart w:id="31"/>
      <w:r w:rsidRPr="00F57DD6">
        <w:rPr>
          <w:b/>
        </w:rPr>
        <w:t>Procedimento de controle de documentos e registros</w:t>
      </w:r>
      <w:commentRangeEnd w:id="31"/>
      <w:r w:rsidRPr="00F57DD6">
        <w:rPr>
          <w:rStyle w:val="CommentReference"/>
          <w:noProof/>
        </w:rPr>
        <w:commentReference w:id="31"/>
      </w:r>
      <w:r w:rsidRPr="00F57DD6">
        <w:t xml:space="preserve"> – </w:t>
      </w:r>
      <w:r w:rsidR="00D869AD" w:rsidRPr="00F57DD6">
        <w:t>procedimento que descreve as regras</w:t>
      </w:r>
      <w:r w:rsidR="00B844F6" w:rsidRPr="00F57DD6">
        <w:t xml:space="preserve"> </w:t>
      </w:r>
      <w:r w:rsidR="00D869AD" w:rsidRPr="00F57DD6">
        <w:t>básicas de elaboração, aprovação, distribuição e atualização de documentos e registros</w:t>
      </w:r>
    </w:p>
    <w:p w14:paraId="17621302" w14:textId="5FB6C98D" w:rsidR="00DD279D" w:rsidRPr="00F57DD6" w:rsidRDefault="00CB1C9E" w:rsidP="00DD279D">
      <w:pPr>
        <w:numPr>
          <w:ilvl w:val="0"/>
          <w:numId w:val="7"/>
        </w:numPr>
        <w:spacing w:after="0" w:line="240" w:lineRule="auto"/>
      </w:pPr>
      <w:bookmarkStart w:id="32" w:name="OLE_LINK1"/>
      <w:commentRangeStart w:id="33"/>
      <w:r w:rsidRPr="00F57DD6">
        <w:rPr>
          <w:b/>
        </w:rPr>
        <w:t>Procedimento para identificação de requisitos</w:t>
      </w:r>
      <w:commentRangeEnd w:id="33"/>
      <w:r w:rsidR="003E2426" w:rsidRPr="00F57DD6">
        <w:rPr>
          <w:rStyle w:val="CommentReference"/>
          <w:noProof/>
        </w:rPr>
        <w:commentReference w:id="33"/>
      </w:r>
      <w:r w:rsidRPr="00F57DD6">
        <w:t xml:space="preserve"> </w:t>
      </w:r>
      <w:r w:rsidR="00DD279D" w:rsidRPr="00F57DD6">
        <w:t xml:space="preserve">– </w:t>
      </w:r>
      <w:bookmarkEnd w:id="32"/>
      <w:r w:rsidR="00DD279D" w:rsidRPr="00F57DD6">
        <w:t>procedimento para identificação de obrigações estatutárias, regulamentares, contratuais e outras</w:t>
      </w:r>
    </w:p>
    <w:p w14:paraId="17621303" w14:textId="7A873D07" w:rsidR="00D869AD" w:rsidRPr="00F57DD6" w:rsidRDefault="003E2426" w:rsidP="003E2426">
      <w:pPr>
        <w:numPr>
          <w:ilvl w:val="0"/>
          <w:numId w:val="7"/>
        </w:numPr>
        <w:spacing w:after="0" w:line="240" w:lineRule="auto"/>
      </w:pPr>
      <w:commentRangeStart w:id="34"/>
      <w:r w:rsidRPr="00F57DD6">
        <w:rPr>
          <w:b/>
        </w:rPr>
        <w:t>Documento sobre o escopo do SGSI</w:t>
      </w:r>
      <w:commentRangeEnd w:id="34"/>
      <w:r w:rsidRPr="00F57DD6">
        <w:rPr>
          <w:rStyle w:val="CommentReference"/>
          <w:noProof/>
        </w:rPr>
        <w:commentReference w:id="34"/>
      </w:r>
      <w:r w:rsidRPr="00F57DD6">
        <w:rPr>
          <w:rFonts w:eastAsia="Times New Roman"/>
        </w:rPr>
        <w:t xml:space="preserve"> – </w:t>
      </w:r>
      <w:r w:rsidR="00D869AD" w:rsidRPr="00F57DD6">
        <w:t xml:space="preserve">um documento que define precisamente os ativos, os locais, a tecnologia, etc., que fazem parte do </w:t>
      </w:r>
      <w:r w:rsidR="00BD6EA8" w:rsidRPr="00F57DD6">
        <w:t>escopo</w:t>
      </w:r>
    </w:p>
    <w:p w14:paraId="17621304" w14:textId="1C43B841" w:rsidR="00D869AD" w:rsidRPr="00F57DD6" w:rsidRDefault="00BE0D7E" w:rsidP="00D869AD">
      <w:pPr>
        <w:numPr>
          <w:ilvl w:val="0"/>
          <w:numId w:val="7"/>
        </w:numPr>
        <w:spacing w:after="0" w:line="240" w:lineRule="auto"/>
      </w:pPr>
      <w:commentRangeStart w:id="35"/>
      <w:r w:rsidRPr="00F57DD6">
        <w:rPr>
          <w:b/>
        </w:rPr>
        <w:t>Política da segurança da informação</w:t>
      </w:r>
      <w:commentRangeEnd w:id="35"/>
      <w:r w:rsidR="003E2426" w:rsidRPr="00F57DD6">
        <w:rPr>
          <w:rStyle w:val="CommentReference"/>
          <w:noProof/>
        </w:rPr>
        <w:commentReference w:id="35"/>
      </w:r>
      <w:r w:rsidR="003E2426" w:rsidRPr="00F57DD6">
        <w:rPr>
          <w:rFonts w:eastAsia="Times New Roman"/>
        </w:rPr>
        <w:t xml:space="preserve"> – </w:t>
      </w:r>
      <w:r w:rsidR="00D869AD" w:rsidRPr="00F57DD6">
        <w:t xml:space="preserve">este é um documento </w:t>
      </w:r>
      <w:r w:rsidR="00B844F6" w:rsidRPr="00F57DD6">
        <w:t xml:space="preserve">chave </w:t>
      </w:r>
      <w:r w:rsidR="00D869AD" w:rsidRPr="00F57DD6">
        <w:t>usado pela gestão para controlar a gestão da segurança da informação</w:t>
      </w:r>
    </w:p>
    <w:p w14:paraId="17621305" w14:textId="2039CD8A" w:rsidR="00D869AD" w:rsidRPr="00F57DD6" w:rsidRDefault="005C2CC8" w:rsidP="003E2426">
      <w:pPr>
        <w:numPr>
          <w:ilvl w:val="0"/>
          <w:numId w:val="7"/>
        </w:numPr>
        <w:spacing w:after="0" w:line="240" w:lineRule="auto"/>
      </w:pPr>
      <w:commentRangeStart w:id="36"/>
      <w:r w:rsidRPr="00F57DD6">
        <w:rPr>
          <w:b/>
        </w:rPr>
        <w:t>Metodologia de avaliação e tratamento de riscos</w:t>
      </w:r>
      <w:commentRangeEnd w:id="36"/>
      <w:r w:rsidR="003E2426" w:rsidRPr="00F57DD6">
        <w:rPr>
          <w:rStyle w:val="CommentReference"/>
          <w:noProof/>
        </w:rPr>
        <w:commentReference w:id="36"/>
      </w:r>
      <w:r w:rsidR="003E2426" w:rsidRPr="00F57DD6">
        <w:t xml:space="preserve"> – </w:t>
      </w:r>
      <w:r w:rsidR="00D869AD" w:rsidRPr="00F57DD6">
        <w:t>descreve a metodologia de gestão de riscos à informação</w:t>
      </w:r>
    </w:p>
    <w:p w14:paraId="17621306" w14:textId="454F5ADC" w:rsidR="00D869AD" w:rsidRPr="00F57DD6" w:rsidRDefault="00896BE7" w:rsidP="00D869AD">
      <w:pPr>
        <w:numPr>
          <w:ilvl w:val="0"/>
          <w:numId w:val="7"/>
        </w:numPr>
        <w:spacing w:after="0" w:line="240" w:lineRule="auto"/>
      </w:pPr>
      <w:commentRangeStart w:id="37"/>
      <w:r w:rsidRPr="00F57DD6">
        <w:rPr>
          <w:b/>
        </w:rPr>
        <w:t>Tabela de avaliação de riscos</w:t>
      </w:r>
      <w:commentRangeEnd w:id="37"/>
      <w:r w:rsidR="005B3F16" w:rsidRPr="00F57DD6">
        <w:rPr>
          <w:rStyle w:val="CommentReference"/>
          <w:noProof/>
        </w:rPr>
        <w:commentReference w:id="37"/>
      </w:r>
      <w:r w:rsidR="005B3F16" w:rsidRPr="00F57DD6">
        <w:t xml:space="preserve"> – </w:t>
      </w:r>
      <w:r w:rsidR="00D869AD" w:rsidRPr="00F57DD6">
        <w:t>a tabela é o resultado da avaliação dos valores, das ameaças e das vulnerabilidades dos ativos</w:t>
      </w:r>
    </w:p>
    <w:p w14:paraId="17621307" w14:textId="5AD0AB36" w:rsidR="00D869AD" w:rsidRPr="00F57DD6" w:rsidRDefault="00990542" w:rsidP="00D869AD">
      <w:pPr>
        <w:numPr>
          <w:ilvl w:val="0"/>
          <w:numId w:val="7"/>
        </w:numPr>
        <w:spacing w:after="0" w:line="240" w:lineRule="auto"/>
      </w:pPr>
      <w:commentRangeStart w:id="38"/>
      <w:r w:rsidRPr="00F57DD6">
        <w:rPr>
          <w:b/>
        </w:rPr>
        <w:t>Tabela de tratamento de riscos</w:t>
      </w:r>
      <w:commentRangeEnd w:id="38"/>
      <w:r w:rsidR="005B3F16" w:rsidRPr="00F57DD6">
        <w:rPr>
          <w:rStyle w:val="CommentReference"/>
          <w:noProof/>
        </w:rPr>
        <w:commentReference w:id="38"/>
      </w:r>
      <w:r w:rsidR="005B3F16" w:rsidRPr="00F57DD6">
        <w:t xml:space="preserve"> – </w:t>
      </w:r>
      <w:r w:rsidR="00D869AD" w:rsidRPr="00F57DD6">
        <w:t>um</w:t>
      </w:r>
      <w:r w:rsidR="00B844F6" w:rsidRPr="00F57DD6">
        <w:t>a</w:t>
      </w:r>
      <w:r w:rsidR="00D869AD" w:rsidRPr="00F57DD6">
        <w:t xml:space="preserve"> tabela em que os controles de segurança adequados são selecionados para cada risco inaceitável</w:t>
      </w:r>
    </w:p>
    <w:p w14:paraId="17621308" w14:textId="13E8887B" w:rsidR="00D869AD" w:rsidRPr="00F57DD6" w:rsidRDefault="005B3F16" w:rsidP="005B3F16">
      <w:pPr>
        <w:numPr>
          <w:ilvl w:val="0"/>
          <w:numId w:val="7"/>
        </w:numPr>
        <w:spacing w:after="0" w:line="240" w:lineRule="auto"/>
      </w:pPr>
      <w:commentRangeStart w:id="39"/>
      <w:r w:rsidRPr="00F57DD6">
        <w:rPr>
          <w:b/>
        </w:rPr>
        <w:t>Relatório de avaliação e tratamento de riscos</w:t>
      </w:r>
      <w:commentRangeEnd w:id="39"/>
      <w:r w:rsidRPr="00F57DD6">
        <w:rPr>
          <w:rStyle w:val="CommentReference"/>
          <w:noProof/>
        </w:rPr>
        <w:commentReference w:id="39"/>
      </w:r>
      <w:r w:rsidRPr="00F57DD6">
        <w:t xml:space="preserve"> – </w:t>
      </w:r>
      <w:r w:rsidR="00D869AD" w:rsidRPr="00F57DD6">
        <w:t xml:space="preserve">um documento no qual constam todos os documentos </w:t>
      </w:r>
      <w:r w:rsidR="00B844F6" w:rsidRPr="00F57DD6">
        <w:t xml:space="preserve">chave </w:t>
      </w:r>
      <w:r w:rsidR="00D869AD" w:rsidRPr="00F57DD6">
        <w:t>elaborados no processo de avaliação e tratamento de riscos</w:t>
      </w:r>
    </w:p>
    <w:p w14:paraId="17621309" w14:textId="1F96263E" w:rsidR="00D869AD" w:rsidRPr="00F57DD6" w:rsidRDefault="00CC4C35" w:rsidP="00D869AD">
      <w:pPr>
        <w:numPr>
          <w:ilvl w:val="0"/>
          <w:numId w:val="7"/>
        </w:numPr>
        <w:spacing w:after="0" w:line="240" w:lineRule="auto"/>
      </w:pPr>
      <w:commentRangeStart w:id="40"/>
      <w:r w:rsidRPr="00F57DD6">
        <w:rPr>
          <w:b/>
        </w:rPr>
        <w:t>Declaração de aplicabilidade</w:t>
      </w:r>
      <w:commentRangeEnd w:id="40"/>
      <w:r w:rsidR="005B3F16" w:rsidRPr="00F57DD6">
        <w:rPr>
          <w:rStyle w:val="CommentReference"/>
          <w:noProof/>
        </w:rPr>
        <w:commentReference w:id="40"/>
      </w:r>
      <w:r w:rsidR="005B3F16" w:rsidRPr="00F57DD6">
        <w:t xml:space="preserve"> – </w:t>
      </w:r>
      <w:r w:rsidR="00D869AD" w:rsidRPr="00F57DD6">
        <w:t>um documento que determina os objetivos e a aplicabilidade de cada controle de acordo com o Anexo A da norma ISO 27001</w:t>
      </w:r>
    </w:p>
    <w:p w14:paraId="597F5D00" w14:textId="14D30538" w:rsidR="009C555E" w:rsidRPr="00F57DD6" w:rsidRDefault="005B3F16" w:rsidP="005B3F16">
      <w:pPr>
        <w:numPr>
          <w:ilvl w:val="0"/>
          <w:numId w:val="7"/>
        </w:numPr>
        <w:spacing w:after="0" w:line="240" w:lineRule="auto"/>
      </w:pPr>
      <w:commentRangeStart w:id="41"/>
      <w:r w:rsidRPr="00F57DD6">
        <w:rPr>
          <w:b/>
        </w:rPr>
        <w:t>Plano de tratamento de riscos</w:t>
      </w:r>
      <w:commentRangeEnd w:id="41"/>
      <w:r w:rsidRPr="00F57DD6">
        <w:rPr>
          <w:rStyle w:val="CommentReference"/>
          <w:noProof/>
        </w:rPr>
        <w:commentReference w:id="41"/>
      </w:r>
      <w:r w:rsidRPr="00F57DD6">
        <w:t xml:space="preserve"> – </w:t>
      </w:r>
      <w:r w:rsidR="009C555E" w:rsidRPr="00F57DD6">
        <w:t>um documento de implementação que especifica os controles a serem implementados, o responsável pela implementação, os prazos e os recursos</w:t>
      </w:r>
    </w:p>
    <w:p w14:paraId="1762130A" w14:textId="6DB54505" w:rsidR="00D869AD" w:rsidRPr="00F57DD6" w:rsidRDefault="00AC2B58" w:rsidP="00AC2B58">
      <w:pPr>
        <w:numPr>
          <w:ilvl w:val="0"/>
          <w:numId w:val="7"/>
        </w:numPr>
        <w:spacing w:after="0" w:line="240" w:lineRule="auto"/>
      </w:pPr>
      <w:commentRangeStart w:id="42"/>
      <w:r w:rsidRPr="00F57DD6">
        <w:rPr>
          <w:b/>
        </w:rPr>
        <w:t>Procedimento de auditoria interna</w:t>
      </w:r>
      <w:commentRangeEnd w:id="42"/>
      <w:r w:rsidRPr="00F57DD6">
        <w:rPr>
          <w:rStyle w:val="CommentReference"/>
          <w:noProof/>
        </w:rPr>
        <w:commentReference w:id="42"/>
      </w:r>
      <w:r w:rsidRPr="00F57DD6">
        <w:t xml:space="preserve"> – </w:t>
      </w:r>
      <w:r w:rsidR="00D869AD" w:rsidRPr="00F57DD6">
        <w:t>define como é feita a seleção de auditores, como os programas de auditoria são elaborados, como as auditorias são realizadas e como os resultados das auditorias são informados</w:t>
      </w:r>
    </w:p>
    <w:p w14:paraId="1762130B" w14:textId="358B3B50" w:rsidR="00D869AD" w:rsidRPr="00F57DD6" w:rsidRDefault="00AC2B58" w:rsidP="00AC2B58">
      <w:pPr>
        <w:numPr>
          <w:ilvl w:val="0"/>
          <w:numId w:val="7"/>
        </w:numPr>
        <w:spacing w:after="0" w:line="240" w:lineRule="auto"/>
      </w:pPr>
      <w:commentRangeStart w:id="43"/>
      <w:r w:rsidRPr="00F57DD6">
        <w:rPr>
          <w:b/>
        </w:rPr>
        <w:t>Procedimento de ação corretiva</w:t>
      </w:r>
      <w:commentRangeEnd w:id="43"/>
      <w:r w:rsidRPr="00F57DD6">
        <w:rPr>
          <w:rStyle w:val="CommentReference"/>
          <w:noProof/>
        </w:rPr>
        <w:commentReference w:id="43"/>
      </w:r>
      <w:r w:rsidRPr="00F57DD6">
        <w:t xml:space="preserve"> – </w:t>
      </w:r>
      <w:r w:rsidR="00D869AD" w:rsidRPr="00F57DD6">
        <w:t>descreve o processo de implementação de ações corretivas e preventivas</w:t>
      </w:r>
    </w:p>
    <w:p w14:paraId="61786B33" w14:textId="223C7132" w:rsidR="00B61CC7" w:rsidRPr="00F57DD6" w:rsidRDefault="00AC2B58" w:rsidP="00AC2B58">
      <w:pPr>
        <w:numPr>
          <w:ilvl w:val="0"/>
          <w:numId w:val="7"/>
        </w:numPr>
        <w:spacing w:after="0" w:line="240" w:lineRule="auto"/>
      </w:pPr>
      <w:commentRangeStart w:id="44"/>
      <w:r w:rsidRPr="00F57DD6">
        <w:rPr>
          <w:b/>
        </w:rPr>
        <w:t>Relatório de medição</w:t>
      </w:r>
      <w:commentRangeEnd w:id="44"/>
      <w:r w:rsidRPr="00F57DD6">
        <w:rPr>
          <w:rStyle w:val="CommentReference"/>
          <w:noProof/>
        </w:rPr>
        <w:commentReference w:id="44"/>
      </w:r>
      <w:r w:rsidRPr="00F57DD6">
        <w:t xml:space="preserve"> – </w:t>
      </w:r>
      <w:r w:rsidR="007B7FE6" w:rsidRPr="00F57DD6">
        <w:rPr>
          <w:bCs/>
        </w:rPr>
        <w:t xml:space="preserve">resume os objetivos do SGSI, o método de medição, a frequência de medição e os resultados. É usado para concluir o quão eficaz é a segurança da informação em sua </w:t>
      </w:r>
      <w:r w:rsidR="000F0B1C" w:rsidRPr="00F57DD6">
        <w:rPr>
          <w:bCs/>
        </w:rPr>
        <w:t>organização</w:t>
      </w:r>
    </w:p>
    <w:p w14:paraId="1762130E" w14:textId="2A706004" w:rsidR="00D869AD" w:rsidRPr="00F57DD6" w:rsidRDefault="00AC2B58" w:rsidP="00BC0D0A">
      <w:pPr>
        <w:numPr>
          <w:ilvl w:val="0"/>
          <w:numId w:val="7"/>
        </w:numPr>
        <w:spacing w:after="0" w:line="240" w:lineRule="auto"/>
      </w:pPr>
      <w:commentRangeStart w:id="45"/>
      <w:r w:rsidRPr="00F57DD6">
        <w:rPr>
          <w:b/>
        </w:rPr>
        <w:t>Minuta da análise crítica pela direção</w:t>
      </w:r>
      <w:commentRangeEnd w:id="45"/>
      <w:r w:rsidRPr="00F57DD6">
        <w:rPr>
          <w:rStyle w:val="CommentReference"/>
          <w:noProof/>
        </w:rPr>
        <w:commentReference w:id="45"/>
      </w:r>
      <w:r w:rsidRPr="00F57DD6">
        <w:t xml:space="preserve"> – </w:t>
      </w:r>
      <w:r w:rsidR="00D869AD" w:rsidRPr="00F57DD6">
        <w:t>usad</w:t>
      </w:r>
      <w:r w:rsidR="00693E58" w:rsidRPr="00F57DD6">
        <w:t>a</w:t>
      </w:r>
      <w:r w:rsidR="00D869AD" w:rsidRPr="00F57DD6">
        <w:t xml:space="preserve"> para criar minutas da reunião de análise da adequação do SGSI</w:t>
      </w:r>
    </w:p>
    <w:p w14:paraId="342046B5" w14:textId="77777777" w:rsidR="00BC0D0A" w:rsidRPr="00F57DD6" w:rsidRDefault="00BC0D0A" w:rsidP="00BC0D0A">
      <w:pPr>
        <w:spacing w:after="0" w:line="240" w:lineRule="auto"/>
      </w:pPr>
    </w:p>
    <w:p w14:paraId="17621310" w14:textId="3E48D94D" w:rsidR="00D869AD" w:rsidRPr="00F57DD6" w:rsidRDefault="002174E1" w:rsidP="00AC2B58">
      <w:r w:rsidRPr="00F57DD6">
        <w:t xml:space="preserve">Os prazos para as políticas e procedimentos que descrevam detalhadamente as regras de segurança serão descritos no </w:t>
      </w:r>
      <w:r w:rsidR="00AC2B58" w:rsidRPr="00F57DD6">
        <w:t>Plano de tratamento de riscos</w:t>
      </w:r>
      <w:r w:rsidRPr="00F57DD6">
        <w:t xml:space="preserve">, pois, no momento da elaboração deste Plano de </w:t>
      </w:r>
      <w:r w:rsidR="00AC2B58" w:rsidRPr="00F57DD6">
        <w:t>p</w:t>
      </w:r>
      <w:r w:rsidRPr="00F57DD6">
        <w:t>rojeto, não se sabe quais destes documentos serão necessários.</w:t>
      </w:r>
    </w:p>
    <w:p w14:paraId="0BC53418" w14:textId="5AFB695A" w:rsidR="00DC40A4" w:rsidRPr="00F57DD6" w:rsidRDefault="001249D1" w:rsidP="00AC2B58">
      <w:commentRangeStart w:id="46"/>
      <w:r w:rsidRPr="00F57DD6">
        <w:t>Durante o projeto de implementação da gestão de continuidade dos negócios</w:t>
      </w:r>
      <w:commentRangeEnd w:id="46"/>
      <w:r w:rsidR="0048002B">
        <w:rPr>
          <w:rStyle w:val="CommentReference"/>
          <w:noProof/>
        </w:rPr>
        <w:commentReference w:id="46"/>
      </w:r>
      <w:r w:rsidRPr="00F57DD6">
        <w:t>, os seguintes documentos (alguns deles contêm anexos que não são mencionados aqui) serão elaborados:</w:t>
      </w:r>
    </w:p>
    <w:p w14:paraId="21104E61" w14:textId="52A62FC2" w:rsidR="001249D1" w:rsidRPr="00F57DD6" w:rsidRDefault="001249D1" w:rsidP="001249D1">
      <w:pPr>
        <w:pStyle w:val="ListParagraph"/>
        <w:numPr>
          <w:ilvl w:val="0"/>
          <w:numId w:val="21"/>
        </w:numPr>
      </w:pPr>
      <w:commentRangeStart w:id="47"/>
      <w:r w:rsidRPr="00F57DD6">
        <w:rPr>
          <w:b/>
        </w:rPr>
        <w:t>Política de gestão de continuidade de negócios</w:t>
      </w:r>
      <w:commentRangeEnd w:id="47"/>
      <w:r w:rsidRPr="00F57DD6">
        <w:rPr>
          <w:rStyle w:val="CommentReference"/>
          <w:noProof/>
        </w:rPr>
        <w:commentReference w:id="47"/>
      </w:r>
      <w:r w:rsidRPr="00F57DD6">
        <w:t xml:space="preserve"> – estabelece uma estrutura básica para a SGCN e determina o escopo e as responsabilidades</w:t>
      </w:r>
    </w:p>
    <w:p w14:paraId="099B97BD" w14:textId="0EA4B650" w:rsidR="001249D1" w:rsidRPr="00F57DD6" w:rsidRDefault="001249D1" w:rsidP="001249D1">
      <w:pPr>
        <w:pStyle w:val="ListParagraph"/>
        <w:numPr>
          <w:ilvl w:val="0"/>
          <w:numId w:val="21"/>
        </w:numPr>
      </w:pPr>
      <w:commentRangeStart w:id="48"/>
      <w:r w:rsidRPr="00F57DD6">
        <w:rPr>
          <w:b/>
        </w:rPr>
        <w:t>Questionários de análise de impacto nos negócios</w:t>
      </w:r>
      <w:commentRangeEnd w:id="48"/>
      <w:r w:rsidRPr="00F57DD6">
        <w:rPr>
          <w:rStyle w:val="CommentReference"/>
          <w:b/>
          <w:noProof/>
        </w:rPr>
        <w:commentReference w:id="48"/>
      </w:r>
      <w:r w:rsidRPr="00F57DD6">
        <w:t xml:space="preserve"> – análise de impactos qualitativos e quantitativos sobre os negócios, de recursos necessários, etc.</w:t>
      </w:r>
    </w:p>
    <w:p w14:paraId="3118DF7D" w14:textId="3D0273BF" w:rsidR="001249D1" w:rsidRPr="00F57DD6" w:rsidRDefault="001249D1" w:rsidP="001249D1">
      <w:pPr>
        <w:pStyle w:val="ListParagraph"/>
        <w:numPr>
          <w:ilvl w:val="0"/>
          <w:numId w:val="21"/>
        </w:numPr>
      </w:pPr>
      <w:commentRangeStart w:id="50"/>
      <w:r w:rsidRPr="00F57DD6">
        <w:rPr>
          <w:b/>
        </w:rPr>
        <w:t>Estratégia de continuidade de negócios</w:t>
      </w:r>
      <w:commentRangeEnd w:id="50"/>
      <w:r w:rsidRPr="00F57DD6">
        <w:rPr>
          <w:rStyle w:val="CommentReference"/>
          <w:b/>
          <w:noProof/>
        </w:rPr>
        <w:commentReference w:id="50"/>
      </w:r>
      <w:r w:rsidRPr="00F57DD6">
        <w:t xml:space="preserve"> – define as atividades críticas, as interdependências, os objetivos do tempo de recuperação, a estratégia de gerenciamento e garantida da continuidade de negócios, a estratégia de recuperação de recursos e a estratégia para atividades críticas individuais</w:t>
      </w:r>
    </w:p>
    <w:p w14:paraId="2242903C" w14:textId="599BEA06" w:rsidR="001249D1" w:rsidRPr="00F57DD6" w:rsidRDefault="001249D1" w:rsidP="001249D1">
      <w:pPr>
        <w:pStyle w:val="ListParagraph"/>
        <w:numPr>
          <w:ilvl w:val="0"/>
          <w:numId w:val="21"/>
        </w:numPr>
      </w:pPr>
      <w:commentRangeStart w:id="51"/>
      <w:r w:rsidRPr="00F57DD6">
        <w:rPr>
          <w:b/>
        </w:rPr>
        <w:t>Plano de continuidade de negócios</w:t>
      </w:r>
      <w:commentRangeEnd w:id="51"/>
      <w:r w:rsidR="00BC0D0A" w:rsidRPr="00F57DD6">
        <w:rPr>
          <w:rStyle w:val="CommentReference"/>
          <w:noProof/>
        </w:rPr>
        <w:commentReference w:id="51"/>
      </w:r>
      <w:r w:rsidRPr="00F57DD6">
        <w:t xml:space="preserve"> – uma descrição detalhada de como responder a desastres ou outras interrupções nos negócios e de como recuperar-se de todas as atividades críticas</w:t>
      </w:r>
    </w:p>
    <w:p w14:paraId="6EA40EC2" w14:textId="00E765A5" w:rsidR="001249D1" w:rsidRPr="00F57DD6" w:rsidRDefault="001249D1" w:rsidP="001249D1">
      <w:pPr>
        <w:pStyle w:val="ListParagraph"/>
        <w:numPr>
          <w:ilvl w:val="0"/>
          <w:numId w:val="21"/>
        </w:numPr>
      </w:pPr>
      <w:commentRangeStart w:id="52"/>
      <w:commentRangeStart w:id="53"/>
      <w:r w:rsidRPr="00F57DD6">
        <w:rPr>
          <w:b/>
        </w:rPr>
        <w:t>Plano de treinamento e conscientização</w:t>
      </w:r>
      <w:commentRangeEnd w:id="52"/>
      <w:r w:rsidRPr="00F57DD6">
        <w:rPr>
          <w:rStyle w:val="CommentReference"/>
          <w:noProof/>
        </w:rPr>
        <w:commentReference w:id="52"/>
      </w:r>
      <w:commentRangeEnd w:id="53"/>
      <w:r w:rsidR="00BC0D0A" w:rsidRPr="00F57DD6">
        <w:rPr>
          <w:rStyle w:val="CommentReference"/>
          <w:noProof/>
        </w:rPr>
        <w:commentReference w:id="53"/>
      </w:r>
      <w:r w:rsidRPr="00F57DD6">
        <w:t xml:space="preserve"> – uma visão geral detalhada sobre como os funcionários serão treinados para realizar as tarefas planejadas e como eles são conscientizados sobre a importância da continuidade de negócios</w:t>
      </w:r>
    </w:p>
    <w:p w14:paraId="26D714D3" w14:textId="407799F5" w:rsidR="001249D1" w:rsidRPr="00F57DD6" w:rsidRDefault="001249D1" w:rsidP="001249D1">
      <w:pPr>
        <w:pStyle w:val="ListParagraph"/>
        <w:numPr>
          <w:ilvl w:val="0"/>
          <w:numId w:val="21"/>
        </w:numPr>
      </w:pPr>
      <w:commentRangeStart w:id="54"/>
      <w:r w:rsidRPr="00F57DD6">
        <w:rPr>
          <w:b/>
        </w:rPr>
        <w:t>Plano de exercícios e testes</w:t>
      </w:r>
      <w:commentRangeEnd w:id="54"/>
      <w:r w:rsidR="00BC0D0A" w:rsidRPr="00F57DD6">
        <w:rPr>
          <w:rStyle w:val="CommentReference"/>
          <w:noProof/>
        </w:rPr>
        <w:commentReference w:id="54"/>
      </w:r>
      <w:r w:rsidRPr="00F57DD6">
        <w:t xml:space="preserve"> – descreve como os planos serão exercitados e testados com o objetivo de identificar as ações corretivas necessárias e aprimorar o plano</w:t>
      </w:r>
    </w:p>
    <w:p w14:paraId="2446AF4E" w14:textId="325A5520" w:rsidR="001249D1" w:rsidRPr="00F57DD6" w:rsidRDefault="001249D1" w:rsidP="001249D1">
      <w:pPr>
        <w:pStyle w:val="ListParagraph"/>
        <w:numPr>
          <w:ilvl w:val="0"/>
          <w:numId w:val="21"/>
        </w:numPr>
      </w:pPr>
      <w:commentRangeStart w:id="55"/>
      <w:r w:rsidRPr="00F57DD6">
        <w:rPr>
          <w:b/>
        </w:rPr>
        <w:t>Plano de revisão e manutenção do SGCN</w:t>
      </w:r>
      <w:commentRangeEnd w:id="55"/>
      <w:r w:rsidR="00BC0D0A" w:rsidRPr="00F57DD6">
        <w:rPr>
          <w:rStyle w:val="CommentReference"/>
          <w:noProof/>
        </w:rPr>
        <w:commentReference w:id="55"/>
      </w:r>
      <w:r w:rsidRPr="00F57DD6">
        <w:t xml:space="preserve"> – uma visão geral detalhada sobre como os planos e outros documentos do SGCN devem ser mantidos para garantir seu funcionamento em caso de interrupção nos negócios</w:t>
      </w:r>
    </w:p>
    <w:p w14:paraId="5ED4C932" w14:textId="7CC1D61A" w:rsidR="001249D1" w:rsidRPr="00F57DD6" w:rsidRDefault="001249D1" w:rsidP="001249D1">
      <w:pPr>
        <w:pStyle w:val="ListParagraph"/>
        <w:numPr>
          <w:ilvl w:val="0"/>
          <w:numId w:val="21"/>
        </w:numPr>
      </w:pPr>
      <w:commentRangeStart w:id="56"/>
      <w:r w:rsidRPr="00F57DD6">
        <w:rPr>
          <w:b/>
        </w:rPr>
        <w:t>Formulário de revisão de pós-incidentes</w:t>
      </w:r>
      <w:commentRangeEnd w:id="56"/>
      <w:r w:rsidR="00BC0D0A" w:rsidRPr="00F57DD6">
        <w:rPr>
          <w:rStyle w:val="CommentReference"/>
          <w:noProof/>
        </w:rPr>
        <w:commentReference w:id="56"/>
      </w:r>
      <w:r w:rsidRPr="00F57DD6">
        <w:t xml:space="preserve"> – um formulário usado para analisar a eficácia dos planos após um incidente</w:t>
      </w:r>
    </w:p>
    <w:p w14:paraId="0FB88E02" w14:textId="5EB78A47" w:rsidR="001249D1" w:rsidRPr="00F57DD6" w:rsidRDefault="001249D1" w:rsidP="001249D1">
      <w:pPr>
        <w:pStyle w:val="ListParagraph"/>
        <w:numPr>
          <w:ilvl w:val="0"/>
          <w:numId w:val="21"/>
        </w:numPr>
        <w:rPr>
          <w:b/>
        </w:rPr>
      </w:pPr>
      <w:commentRangeStart w:id="57"/>
      <w:r w:rsidRPr="00F57DD6">
        <w:rPr>
          <w:b/>
        </w:rPr>
        <w:t>*</w:t>
      </w:r>
      <w:commentRangeEnd w:id="57"/>
      <w:r w:rsidR="00BC0D0A" w:rsidRPr="00F57DD6">
        <w:rPr>
          <w:rStyle w:val="CommentReference"/>
          <w:noProof/>
        </w:rPr>
        <w:commentReference w:id="57"/>
      </w:r>
    </w:p>
    <w:p w14:paraId="4240BBA8" w14:textId="77777777" w:rsidR="001249D1" w:rsidRPr="00F57DD6" w:rsidRDefault="001249D1" w:rsidP="001249D1"/>
    <w:p w14:paraId="1762131B" w14:textId="71A07191" w:rsidR="00D869AD" w:rsidRPr="00F57DD6" w:rsidRDefault="00D869AD" w:rsidP="00D869AD">
      <w:pPr>
        <w:pStyle w:val="Heading2"/>
      </w:pPr>
      <w:bookmarkStart w:id="59" w:name="_Toc263228405"/>
      <w:bookmarkStart w:id="60" w:name="_Toc267481621"/>
      <w:bookmarkStart w:id="61" w:name="_Toc153224166"/>
      <w:commentRangeStart w:id="62"/>
      <w:r w:rsidRPr="00F57DD6">
        <w:t>Prazos</w:t>
      </w:r>
      <w:bookmarkEnd w:id="59"/>
      <w:bookmarkEnd w:id="60"/>
      <w:commentRangeEnd w:id="62"/>
      <w:r w:rsidR="00FB470B" w:rsidRPr="00F57DD6">
        <w:rPr>
          <w:rStyle w:val="CommentReference"/>
          <w:b w:val="0"/>
          <w:noProof/>
        </w:rPr>
        <w:commentReference w:id="62"/>
      </w:r>
      <w:bookmarkEnd w:id="61"/>
    </w:p>
    <w:p w14:paraId="1762131C" w14:textId="77777777" w:rsidR="00D869AD" w:rsidRPr="00F57DD6" w:rsidRDefault="00D869AD" w:rsidP="00362C23">
      <w:r w:rsidRPr="00F57DD6">
        <w:t>Os prazos para a aceitação de documentos individuais durante a implementação do SGSI são: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6062"/>
        <w:gridCol w:w="3180"/>
      </w:tblGrid>
      <w:tr w:rsidR="00D869AD" w:rsidRPr="00F57DD6" w14:paraId="1762131F" w14:textId="77777777" w:rsidTr="00D512DE">
        <w:trPr>
          <w:cantSplit/>
          <w:jc w:val="center"/>
        </w:trPr>
        <w:tc>
          <w:tcPr>
            <w:tcW w:w="6062" w:type="dxa"/>
            <w:shd w:val="clear" w:color="auto" w:fill="D9D9D9"/>
            <w:vAlign w:val="center"/>
          </w:tcPr>
          <w:p w14:paraId="1762131D" w14:textId="77777777" w:rsidR="00D869AD" w:rsidRPr="00F57DD6" w:rsidRDefault="00D869AD" w:rsidP="00D512DE">
            <w:pPr>
              <w:pStyle w:val="NoSpacing"/>
              <w:rPr>
                <w:b/>
                <w:i/>
              </w:rPr>
            </w:pPr>
            <w:commentRangeStart w:id="63"/>
            <w:r w:rsidRPr="00F57DD6">
              <w:rPr>
                <w:b/>
                <w:i/>
              </w:rPr>
              <w:t>Documento</w:t>
            </w:r>
            <w:commentRangeEnd w:id="63"/>
            <w:r w:rsidR="00D512DE" w:rsidRPr="00F57DD6">
              <w:rPr>
                <w:rStyle w:val="CommentReference"/>
                <w:noProof/>
              </w:rPr>
              <w:commentReference w:id="63"/>
            </w:r>
          </w:p>
        </w:tc>
        <w:tc>
          <w:tcPr>
            <w:tcW w:w="3180" w:type="dxa"/>
            <w:shd w:val="clear" w:color="auto" w:fill="D9D9D9"/>
            <w:vAlign w:val="center"/>
          </w:tcPr>
          <w:p w14:paraId="1762131E" w14:textId="77777777" w:rsidR="00D869AD" w:rsidRPr="00F57DD6" w:rsidRDefault="00D869AD" w:rsidP="00D512DE">
            <w:pPr>
              <w:pStyle w:val="NoSpacing"/>
              <w:rPr>
                <w:b/>
                <w:i/>
              </w:rPr>
            </w:pPr>
            <w:r w:rsidRPr="00F57DD6">
              <w:rPr>
                <w:b/>
                <w:i/>
              </w:rPr>
              <w:t>Prazos para aceitação do documento</w:t>
            </w:r>
          </w:p>
        </w:tc>
      </w:tr>
      <w:tr w:rsidR="00D869AD" w:rsidRPr="00F57DD6" w14:paraId="17621322" w14:textId="77777777" w:rsidTr="00D512DE">
        <w:trPr>
          <w:cantSplit/>
          <w:jc w:val="center"/>
        </w:trPr>
        <w:tc>
          <w:tcPr>
            <w:tcW w:w="6062" w:type="dxa"/>
            <w:vAlign w:val="center"/>
          </w:tcPr>
          <w:p w14:paraId="17621320" w14:textId="7738A5AE" w:rsidR="00D869AD" w:rsidRPr="00F57DD6" w:rsidRDefault="00D869AD" w:rsidP="00D512D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17621321" w14:textId="77777777" w:rsidR="00D869AD" w:rsidRPr="00F57DD6" w:rsidRDefault="00D869AD" w:rsidP="00D512DE">
            <w:pPr>
              <w:pStyle w:val="NoSpacing"/>
            </w:pPr>
          </w:p>
        </w:tc>
      </w:tr>
      <w:tr w:rsidR="00D869AD" w:rsidRPr="00F57DD6" w14:paraId="17621325" w14:textId="77777777" w:rsidTr="00D512DE">
        <w:trPr>
          <w:cantSplit/>
          <w:jc w:val="center"/>
        </w:trPr>
        <w:tc>
          <w:tcPr>
            <w:tcW w:w="6062" w:type="dxa"/>
            <w:vAlign w:val="center"/>
          </w:tcPr>
          <w:p w14:paraId="17621323" w14:textId="77777777" w:rsidR="00D869AD" w:rsidRPr="00F57DD6" w:rsidRDefault="00D869AD" w:rsidP="00D512D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17621324" w14:textId="77777777" w:rsidR="00D869AD" w:rsidRPr="00F57DD6" w:rsidRDefault="00D869AD" w:rsidP="00D512DE">
            <w:pPr>
              <w:pStyle w:val="NoSpacing"/>
            </w:pPr>
          </w:p>
        </w:tc>
      </w:tr>
      <w:tr w:rsidR="00D869AD" w:rsidRPr="00F57DD6" w14:paraId="17621328" w14:textId="77777777" w:rsidTr="00D512DE">
        <w:trPr>
          <w:cantSplit/>
          <w:jc w:val="center"/>
        </w:trPr>
        <w:tc>
          <w:tcPr>
            <w:tcW w:w="6062" w:type="dxa"/>
            <w:vAlign w:val="center"/>
          </w:tcPr>
          <w:p w14:paraId="17621326" w14:textId="77777777" w:rsidR="00D869AD" w:rsidRPr="00F57DD6" w:rsidRDefault="00D869AD" w:rsidP="00D512D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17621327" w14:textId="77777777" w:rsidR="00D869AD" w:rsidRPr="00F57DD6" w:rsidRDefault="00D869AD" w:rsidP="00D512DE">
            <w:pPr>
              <w:pStyle w:val="NoSpacing"/>
            </w:pPr>
          </w:p>
        </w:tc>
      </w:tr>
      <w:tr w:rsidR="00D869AD" w:rsidRPr="00F57DD6" w14:paraId="1762132B" w14:textId="77777777" w:rsidTr="00D512DE">
        <w:trPr>
          <w:cantSplit/>
          <w:jc w:val="center"/>
        </w:trPr>
        <w:tc>
          <w:tcPr>
            <w:tcW w:w="6062" w:type="dxa"/>
            <w:vAlign w:val="center"/>
          </w:tcPr>
          <w:p w14:paraId="17621329" w14:textId="77777777" w:rsidR="00D869AD" w:rsidRPr="00F57DD6" w:rsidRDefault="00D869AD" w:rsidP="00D512D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1762132A" w14:textId="77777777" w:rsidR="00D869AD" w:rsidRPr="00F57DD6" w:rsidRDefault="00D869AD" w:rsidP="00D512DE">
            <w:pPr>
              <w:pStyle w:val="NoSpacing"/>
            </w:pPr>
          </w:p>
        </w:tc>
      </w:tr>
      <w:tr w:rsidR="00D869AD" w:rsidRPr="00F57DD6" w14:paraId="1762132E" w14:textId="77777777" w:rsidTr="00D512DE">
        <w:trPr>
          <w:cantSplit/>
          <w:jc w:val="center"/>
        </w:trPr>
        <w:tc>
          <w:tcPr>
            <w:tcW w:w="6062" w:type="dxa"/>
            <w:vAlign w:val="center"/>
          </w:tcPr>
          <w:p w14:paraId="1762132C" w14:textId="77777777" w:rsidR="00D869AD" w:rsidRPr="00F57DD6" w:rsidRDefault="00D869AD" w:rsidP="00D512D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1762132D" w14:textId="77777777" w:rsidR="00D869AD" w:rsidRPr="00F57DD6" w:rsidRDefault="00D869AD" w:rsidP="00D512DE">
            <w:pPr>
              <w:pStyle w:val="NoSpacing"/>
            </w:pPr>
          </w:p>
        </w:tc>
      </w:tr>
      <w:tr w:rsidR="00D869AD" w:rsidRPr="00F57DD6" w14:paraId="17621331" w14:textId="77777777" w:rsidTr="00D512DE">
        <w:trPr>
          <w:cantSplit/>
          <w:jc w:val="center"/>
        </w:trPr>
        <w:tc>
          <w:tcPr>
            <w:tcW w:w="6062" w:type="dxa"/>
            <w:vAlign w:val="center"/>
          </w:tcPr>
          <w:p w14:paraId="1762132F" w14:textId="77777777" w:rsidR="00D869AD" w:rsidRPr="00F57DD6" w:rsidRDefault="00D869AD" w:rsidP="00D512D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17621330" w14:textId="77777777" w:rsidR="00D869AD" w:rsidRPr="00F57DD6" w:rsidRDefault="00D869AD" w:rsidP="00D512DE">
            <w:pPr>
              <w:pStyle w:val="NoSpacing"/>
            </w:pPr>
          </w:p>
        </w:tc>
      </w:tr>
    </w:tbl>
    <w:p w14:paraId="1762133E" w14:textId="4BFF6C8E" w:rsidR="00D869AD" w:rsidRPr="00F57DD6" w:rsidRDefault="00D869AD" w:rsidP="00D869AD">
      <w:pPr>
        <w:pStyle w:val="ListParagraph"/>
        <w:spacing w:after="0"/>
        <w:ind w:left="0"/>
      </w:pPr>
    </w:p>
    <w:p w14:paraId="20F453FC" w14:textId="6782DB36" w:rsidR="00BC0D0A" w:rsidRPr="00F57DD6" w:rsidRDefault="00BC0D0A" w:rsidP="00BC0D0A">
      <w:r w:rsidRPr="00F57DD6">
        <w:t>Os prazos para a aceitação de documentos individuais durante a implementação do SGCN são: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6062"/>
        <w:gridCol w:w="3180"/>
      </w:tblGrid>
      <w:tr w:rsidR="00BC0D0A" w:rsidRPr="00F57DD6" w14:paraId="0C2BD415" w14:textId="77777777" w:rsidTr="00D5102E">
        <w:trPr>
          <w:cantSplit/>
          <w:jc w:val="center"/>
        </w:trPr>
        <w:tc>
          <w:tcPr>
            <w:tcW w:w="6062" w:type="dxa"/>
            <w:shd w:val="clear" w:color="auto" w:fill="D9D9D9"/>
            <w:vAlign w:val="center"/>
          </w:tcPr>
          <w:p w14:paraId="17811B0E" w14:textId="77777777" w:rsidR="00BC0D0A" w:rsidRPr="00F57DD6" w:rsidRDefault="00BC0D0A" w:rsidP="00D5102E">
            <w:pPr>
              <w:pStyle w:val="NoSpacing"/>
              <w:rPr>
                <w:b/>
                <w:i/>
              </w:rPr>
            </w:pPr>
            <w:commentRangeStart w:id="64"/>
            <w:r w:rsidRPr="00F57DD6">
              <w:rPr>
                <w:b/>
                <w:i/>
              </w:rPr>
              <w:t>Documento</w:t>
            </w:r>
            <w:commentRangeEnd w:id="64"/>
            <w:r w:rsidRPr="00F57DD6">
              <w:rPr>
                <w:rStyle w:val="CommentReference"/>
                <w:noProof/>
              </w:rPr>
              <w:commentReference w:id="64"/>
            </w:r>
          </w:p>
        </w:tc>
        <w:tc>
          <w:tcPr>
            <w:tcW w:w="3180" w:type="dxa"/>
            <w:shd w:val="clear" w:color="auto" w:fill="D9D9D9"/>
            <w:vAlign w:val="center"/>
          </w:tcPr>
          <w:p w14:paraId="4EF79C16" w14:textId="77777777" w:rsidR="00BC0D0A" w:rsidRPr="00F57DD6" w:rsidRDefault="00BC0D0A" w:rsidP="00D5102E">
            <w:pPr>
              <w:pStyle w:val="NoSpacing"/>
              <w:rPr>
                <w:b/>
                <w:i/>
              </w:rPr>
            </w:pPr>
            <w:r w:rsidRPr="00F57DD6">
              <w:rPr>
                <w:b/>
                <w:i/>
              </w:rPr>
              <w:t>Prazos para aceitação do documento</w:t>
            </w:r>
          </w:p>
        </w:tc>
      </w:tr>
      <w:tr w:rsidR="00BC0D0A" w:rsidRPr="00F57DD6" w14:paraId="207722D8" w14:textId="77777777" w:rsidTr="00D5102E">
        <w:trPr>
          <w:cantSplit/>
          <w:jc w:val="center"/>
        </w:trPr>
        <w:tc>
          <w:tcPr>
            <w:tcW w:w="6062" w:type="dxa"/>
            <w:vAlign w:val="center"/>
          </w:tcPr>
          <w:p w14:paraId="0873E62D" w14:textId="77777777" w:rsidR="00BC0D0A" w:rsidRPr="00F57DD6" w:rsidRDefault="00BC0D0A" w:rsidP="00D5102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6151F6D5" w14:textId="77777777" w:rsidR="00BC0D0A" w:rsidRPr="00F57DD6" w:rsidRDefault="00BC0D0A" w:rsidP="00D5102E">
            <w:pPr>
              <w:pStyle w:val="NoSpacing"/>
            </w:pPr>
          </w:p>
        </w:tc>
      </w:tr>
      <w:tr w:rsidR="00BC0D0A" w:rsidRPr="00F57DD6" w14:paraId="22AF1AAF" w14:textId="77777777" w:rsidTr="00D5102E">
        <w:trPr>
          <w:cantSplit/>
          <w:jc w:val="center"/>
        </w:trPr>
        <w:tc>
          <w:tcPr>
            <w:tcW w:w="6062" w:type="dxa"/>
            <w:vAlign w:val="center"/>
          </w:tcPr>
          <w:p w14:paraId="15808DAA" w14:textId="77777777" w:rsidR="00BC0D0A" w:rsidRPr="00F57DD6" w:rsidRDefault="00BC0D0A" w:rsidP="00D5102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7FC77A63" w14:textId="77777777" w:rsidR="00BC0D0A" w:rsidRPr="00F57DD6" w:rsidRDefault="00BC0D0A" w:rsidP="00D5102E">
            <w:pPr>
              <w:pStyle w:val="NoSpacing"/>
            </w:pPr>
          </w:p>
        </w:tc>
      </w:tr>
      <w:tr w:rsidR="00BC0D0A" w:rsidRPr="00F57DD6" w14:paraId="1709A1D6" w14:textId="77777777" w:rsidTr="00D5102E">
        <w:trPr>
          <w:cantSplit/>
          <w:jc w:val="center"/>
        </w:trPr>
        <w:tc>
          <w:tcPr>
            <w:tcW w:w="6062" w:type="dxa"/>
            <w:vAlign w:val="center"/>
          </w:tcPr>
          <w:p w14:paraId="329F62A6" w14:textId="77777777" w:rsidR="00BC0D0A" w:rsidRPr="00F57DD6" w:rsidRDefault="00BC0D0A" w:rsidP="00D5102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27984130" w14:textId="77777777" w:rsidR="00BC0D0A" w:rsidRPr="00F57DD6" w:rsidRDefault="00BC0D0A" w:rsidP="00D5102E">
            <w:pPr>
              <w:pStyle w:val="NoSpacing"/>
            </w:pPr>
          </w:p>
        </w:tc>
      </w:tr>
      <w:tr w:rsidR="00BC0D0A" w:rsidRPr="00F57DD6" w14:paraId="3FB70B8D" w14:textId="77777777" w:rsidTr="00D5102E">
        <w:trPr>
          <w:cantSplit/>
          <w:jc w:val="center"/>
        </w:trPr>
        <w:tc>
          <w:tcPr>
            <w:tcW w:w="6062" w:type="dxa"/>
            <w:vAlign w:val="center"/>
          </w:tcPr>
          <w:p w14:paraId="67924896" w14:textId="77777777" w:rsidR="00BC0D0A" w:rsidRPr="00F57DD6" w:rsidRDefault="00BC0D0A" w:rsidP="00D5102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71F78505" w14:textId="77777777" w:rsidR="00BC0D0A" w:rsidRPr="00F57DD6" w:rsidRDefault="00BC0D0A" w:rsidP="00D5102E">
            <w:pPr>
              <w:pStyle w:val="NoSpacing"/>
            </w:pPr>
          </w:p>
        </w:tc>
      </w:tr>
      <w:tr w:rsidR="00BC0D0A" w:rsidRPr="00F57DD6" w14:paraId="48F56DD4" w14:textId="77777777" w:rsidTr="00D5102E">
        <w:trPr>
          <w:cantSplit/>
          <w:jc w:val="center"/>
        </w:trPr>
        <w:tc>
          <w:tcPr>
            <w:tcW w:w="6062" w:type="dxa"/>
            <w:vAlign w:val="center"/>
          </w:tcPr>
          <w:p w14:paraId="6C42E814" w14:textId="77777777" w:rsidR="00BC0D0A" w:rsidRPr="00F57DD6" w:rsidRDefault="00BC0D0A" w:rsidP="00D5102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5DCE2885" w14:textId="77777777" w:rsidR="00BC0D0A" w:rsidRPr="00F57DD6" w:rsidRDefault="00BC0D0A" w:rsidP="00D5102E">
            <w:pPr>
              <w:pStyle w:val="NoSpacing"/>
            </w:pPr>
          </w:p>
        </w:tc>
      </w:tr>
      <w:tr w:rsidR="00BC0D0A" w:rsidRPr="00F57DD6" w14:paraId="749B1CAD" w14:textId="77777777" w:rsidTr="00D5102E">
        <w:trPr>
          <w:cantSplit/>
          <w:jc w:val="center"/>
        </w:trPr>
        <w:tc>
          <w:tcPr>
            <w:tcW w:w="6062" w:type="dxa"/>
            <w:vAlign w:val="center"/>
          </w:tcPr>
          <w:p w14:paraId="0A832CFE" w14:textId="77777777" w:rsidR="00BC0D0A" w:rsidRPr="00F57DD6" w:rsidRDefault="00BC0D0A" w:rsidP="00D5102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6561D0FB" w14:textId="77777777" w:rsidR="00BC0D0A" w:rsidRPr="00F57DD6" w:rsidRDefault="00BC0D0A" w:rsidP="00D5102E">
            <w:pPr>
              <w:pStyle w:val="NoSpacing"/>
            </w:pPr>
          </w:p>
        </w:tc>
      </w:tr>
    </w:tbl>
    <w:p w14:paraId="2220A506" w14:textId="77777777" w:rsidR="00BC0D0A" w:rsidRPr="00F57DD6" w:rsidRDefault="00BC0D0A" w:rsidP="00F57DD6">
      <w:pPr>
        <w:pStyle w:val="NoSpacing"/>
      </w:pPr>
    </w:p>
    <w:p w14:paraId="17621351" w14:textId="3605B5C8" w:rsidR="00D869AD" w:rsidRPr="00F57DD6" w:rsidRDefault="00D869AD" w:rsidP="00D512DE">
      <w:bookmarkStart w:id="65" w:name="_Toc263228406"/>
      <w:bookmarkStart w:id="66" w:name="_Toc267481622"/>
      <w:bookmarkStart w:id="67" w:name="_Toc297311214"/>
      <w:bookmarkStart w:id="68" w:name="_Toc368891472"/>
      <w:r w:rsidRPr="00F57DD6">
        <w:t xml:space="preserve">A apresentação final dos resultados do projeto está planejada para </w:t>
      </w:r>
      <w:commentRangeStart w:id="69"/>
      <w:r w:rsidR="004407AC" w:rsidRPr="00F57DD6">
        <w:t>[data]</w:t>
      </w:r>
      <w:commentRangeEnd w:id="69"/>
      <w:r w:rsidR="00D512DE" w:rsidRPr="00F57DD6">
        <w:rPr>
          <w:rStyle w:val="CommentReference"/>
          <w:noProof/>
        </w:rPr>
        <w:commentReference w:id="69"/>
      </w:r>
      <w:r w:rsidRPr="00F57DD6">
        <w:t>.</w:t>
      </w:r>
      <w:bookmarkEnd w:id="65"/>
      <w:bookmarkEnd w:id="66"/>
      <w:bookmarkEnd w:id="67"/>
      <w:bookmarkEnd w:id="68"/>
    </w:p>
    <w:p w14:paraId="17621352" w14:textId="77777777" w:rsidR="00D869AD" w:rsidRPr="00F57DD6" w:rsidRDefault="00D869AD" w:rsidP="00D869AD">
      <w:pPr>
        <w:pStyle w:val="Heading2"/>
      </w:pPr>
      <w:bookmarkStart w:id="70" w:name="_Toc263228407"/>
      <w:bookmarkStart w:id="71" w:name="_Toc267481623"/>
      <w:bookmarkStart w:id="72" w:name="_Toc153224167"/>
      <w:r w:rsidRPr="00F57DD6">
        <w:t>Organização do projeto</w:t>
      </w:r>
      <w:bookmarkEnd w:id="70"/>
      <w:bookmarkEnd w:id="71"/>
      <w:bookmarkEnd w:id="72"/>
    </w:p>
    <w:p w14:paraId="17621353" w14:textId="77777777" w:rsidR="00D869AD" w:rsidRPr="00F57DD6" w:rsidRDefault="00D869AD" w:rsidP="00D869AD">
      <w:pPr>
        <w:pStyle w:val="Heading3"/>
      </w:pPr>
      <w:bookmarkStart w:id="73" w:name="_Toc263228408"/>
      <w:bookmarkStart w:id="74" w:name="_Toc267481624"/>
      <w:bookmarkStart w:id="75" w:name="_Toc153224168"/>
      <w:r w:rsidRPr="00F57DD6">
        <w:t>Patrocinador do projeto</w:t>
      </w:r>
      <w:bookmarkEnd w:id="73"/>
      <w:bookmarkEnd w:id="74"/>
      <w:bookmarkEnd w:id="75"/>
    </w:p>
    <w:p w14:paraId="17621355" w14:textId="139E72B8" w:rsidR="00D869AD" w:rsidRPr="00F57DD6" w:rsidRDefault="00D869AD" w:rsidP="00D512DE">
      <w:r w:rsidRPr="00F57DD6">
        <w:t>Cada projeto possui um "patrocinador" que não participa ativamente do projeto. O patrocinador deve receber periodicamente informações do gerente do projeto sobre o status do projeto e inter</w:t>
      </w:r>
      <w:r w:rsidR="005B343E" w:rsidRPr="00F57DD6">
        <w:t>v</w:t>
      </w:r>
      <w:r w:rsidRPr="00F57DD6">
        <w:t xml:space="preserve">ir se o projeto for </w:t>
      </w:r>
      <w:r w:rsidR="005B343E" w:rsidRPr="00F57DD6">
        <w:t>interrompido</w:t>
      </w:r>
      <w:r w:rsidRPr="00F57DD6">
        <w:t>.</w:t>
      </w:r>
    </w:p>
    <w:p w14:paraId="17621357" w14:textId="1098BCD0" w:rsidR="00D869AD" w:rsidRPr="00F57DD6" w:rsidRDefault="00D869AD" w:rsidP="00D512DE">
      <w:commentRangeStart w:id="76"/>
      <w:r w:rsidRPr="00F57DD6">
        <w:t>[</w:t>
      </w:r>
      <w:r w:rsidR="00D512DE" w:rsidRPr="00F57DD6">
        <w:t>N</w:t>
      </w:r>
      <w:r w:rsidRPr="00F57DD6">
        <w:t>ome, cargo]</w:t>
      </w:r>
      <w:commentRangeEnd w:id="76"/>
      <w:r w:rsidR="00D512DE" w:rsidRPr="00F57DD6">
        <w:rPr>
          <w:rStyle w:val="CommentReference"/>
          <w:noProof/>
        </w:rPr>
        <w:commentReference w:id="76"/>
      </w:r>
      <w:r w:rsidRPr="00F57DD6">
        <w:t xml:space="preserve"> foi nomeado como patrocinado</w:t>
      </w:r>
      <w:r w:rsidR="005B343E" w:rsidRPr="00F57DD6">
        <w:t>r</w:t>
      </w:r>
      <w:r w:rsidRPr="00F57DD6">
        <w:t xml:space="preserve"> do projeto.</w:t>
      </w:r>
    </w:p>
    <w:p w14:paraId="17621358" w14:textId="77777777" w:rsidR="00D869AD" w:rsidRPr="00F57DD6" w:rsidRDefault="00D869AD" w:rsidP="00D869AD">
      <w:pPr>
        <w:pStyle w:val="Heading3"/>
      </w:pPr>
      <w:bookmarkStart w:id="77" w:name="_Toc263228409"/>
      <w:bookmarkStart w:id="78" w:name="_Toc267481625"/>
      <w:bookmarkStart w:id="79" w:name="_Toc153224169"/>
      <w:r w:rsidRPr="00F57DD6">
        <w:t>Gerente do projeto</w:t>
      </w:r>
      <w:bookmarkEnd w:id="77"/>
      <w:bookmarkEnd w:id="78"/>
      <w:bookmarkEnd w:id="79"/>
    </w:p>
    <w:p w14:paraId="1762135A" w14:textId="1ACB9A46" w:rsidR="00D869AD" w:rsidRPr="00F57DD6" w:rsidRDefault="00CC4298" w:rsidP="00D512DE">
      <w:r w:rsidRPr="00F57DD6">
        <w:t>O papel</w:t>
      </w:r>
      <w:r w:rsidR="00D869AD" w:rsidRPr="00F57DD6">
        <w:t xml:space="preserve"> do gerente é garantir os recursos necessários para a implementação do projeto, coordenar o projeto, informar o patrocinador sobre o progresso e realizar as tarefas administrativas relacionadas ao projeto. O gerente do projeto deve ter autoridade suficiente para garantir a implementação ininterrupta do projeto de acordo com os prazos estabelecidos.</w:t>
      </w:r>
    </w:p>
    <w:p w14:paraId="1762135C" w14:textId="2E5E50C0" w:rsidR="00D869AD" w:rsidRPr="00F57DD6" w:rsidRDefault="00D869AD" w:rsidP="00D512DE">
      <w:bookmarkStart w:id="80" w:name="_Toc263228410"/>
      <w:bookmarkStart w:id="81" w:name="_Toc267481626"/>
      <w:bookmarkStart w:id="82" w:name="_Toc297311218"/>
      <w:bookmarkStart w:id="83" w:name="_Toc368891476"/>
      <w:commentRangeStart w:id="84"/>
      <w:r w:rsidRPr="00F57DD6">
        <w:t>[</w:t>
      </w:r>
      <w:r w:rsidR="00D512DE" w:rsidRPr="00F57DD6">
        <w:t>N</w:t>
      </w:r>
      <w:r w:rsidRPr="00F57DD6">
        <w:t>ome, cargo]</w:t>
      </w:r>
      <w:commentRangeEnd w:id="84"/>
      <w:r w:rsidR="00D512DE" w:rsidRPr="00F57DD6">
        <w:rPr>
          <w:rStyle w:val="CommentReference"/>
          <w:noProof/>
        </w:rPr>
        <w:commentReference w:id="84"/>
      </w:r>
      <w:r w:rsidRPr="00F57DD6">
        <w:t xml:space="preserve"> foi nomeado como gerente do projeto.</w:t>
      </w:r>
      <w:bookmarkEnd w:id="80"/>
      <w:bookmarkEnd w:id="81"/>
      <w:bookmarkEnd w:id="82"/>
      <w:bookmarkEnd w:id="83"/>
    </w:p>
    <w:p w14:paraId="1762135D" w14:textId="77777777" w:rsidR="00D869AD" w:rsidRPr="00F57DD6" w:rsidRDefault="00D869AD" w:rsidP="00D869AD">
      <w:pPr>
        <w:pStyle w:val="Heading3"/>
      </w:pPr>
      <w:bookmarkStart w:id="85" w:name="_Toc263228411"/>
      <w:bookmarkStart w:id="86" w:name="_Toc267481627"/>
      <w:bookmarkStart w:id="87" w:name="_Toc153224170"/>
      <w:commentRangeStart w:id="88"/>
      <w:r w:rsidRPr="00F57DD6">
        <w:t>Equipe do projeto</w:t>
      </w:r>
      <w:bookmarkEnd w:id="85"/>
      <w:bookmarkEnd w:id="86"/>
      <w:commentRangeEnd w:id="88"/>
      <w:r w:rsidR="00FB470B" w:rsidRPr="00F57DD6">
        <w:rPr>
          <w:rStyle w:val="CommentReference"/>
          <w:b w:val="0"/>
          <w:i w:val="0"/>
          <w:noProof/>
        </w:rPr>
        <w:commentReference w:id="88"/>
      </w:r>
      <w:bookmarkEnd w:id="87"/>
    </w:p>
    <w:p w14:paraId="1762135F" w14:textId="60DD5957" w:rsidR="00D869AD" w:rsidRPr="00F57DD6" w:rsidRDefault="00CC4298" w:rsidP="00D512DE">
      <w:r w:rsidRPr="00F57DD6">
        <w:t xml:space="preserve">O papel </w:t>
      </w:r>
      <w:r w:rsidR="00D869AD" w:rsidRPr="00F57DD6">
        <w:t>da equipe do projeto é auxiliar nos diversos aspectos da implementação do projeto, realizar tarefas conforme especificado no projeto e tomar decisões sobre as diversas questões que requerem uma abordagem multidisciplinar. A equipe do projeto reúne-se antes da versão final de um documento da seção 2 do Plano do projeto ser concluída e sempre que o gerente do projeto considerar necessário.</w:t>
      </w:r>
    </w:p>
    <w:p w14:paraId="17621360" w14:textId="77777777" w:rsidR="00D869AD" w:rsidRPr="00F57DD6" w:rsidRDefault="00D869AD" w:rsidP="00362C23">
      <w:pPr>
        <w:spacing w:after="0"/>
        <w:rPr>
          <w:i/>
        </w:rPr>
      </w:pPr>
      <w:bookmarkStart w:id="89" w:name="_Toc263228414"/>
      <w:bookmarkStart w:id="90" w:name="_Toc267481630"/>
      <w:bookmarkStart w:id="91" w:name="_Toc297311222"/>
      <w:bookmarkStart w:id="92" w:name="_Toc368891479"/>
      <w:r w:rsidRPr="00F57DD6">
        <w:rPr>
          <w:i/>
        </w:rPr>
        <w:t>Tabela de participantes do projeto</w:t>
      </w:r>
      <w:bookmarkEnd w:id="89"/>
      <w:bookmarkEnd w:id="90"/>
      <w:bookmarkEnd w:id="91"/>
      <w:bookmarkEnd w:id="92"/>
    </w:p>
    <w:tbl>
      <w:tblPr>
        <w:tblW w:w="90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2315"/>
        <w:gridCol w:w="1701"/>
        <w:gridCol w:w="1843"/>
        <w:gridCol w:w="1869"/>
      </w:tblGrid>
      <w:tr w:rsidR="00D869AD" w:rsidRPr="00F57DD6" w14:paraId="17621366" w14:textId="77777777" w:rsidTr="003C3FCC">
        <w:trPr>
          <w:jc w:val="center"/>
        </w:trPr>
        <w:tc>
          <w:tcPr>
            <w:tcW w:w="1281" w:type="dxa"/>
            <w:vAlign w:val="center"/>
          </w:tcPr>
          <w:p w14:paraId="17621361" w14:textId="77777777" w:rsidR="00D869AD" w:rsidRPr="00F57DD6" w:rsidRDefault="00D869AD" w:rsidP="003C3FCC">
            <w:pPr>
              <w:pStyle w:val="ListParagraph"/>
              <w:spacing w:after="0"/>
              <w:ind w:left="0"/>
              <w:rPr>
                <w:i/>
              </w:rPr>
            </w:pPr>
            <w:r w:rsidRPr="00F57DD6">
              <w:rPr>
                <w:i/>
              </w:rPr>
              <w:t>Nome</w:t>
            </w:r>
          </w:p>
        </w:tc>
        <w:tc>
          <w:tcPr>
            <w:tcW w:w="2315" w:type="dxa"/>
            <w:vAlign w:val="center"/>
          </w:tcPr>
          <w:p w14:paraId="17621362" w14:textId="77777777" w:rsidR="00D869AD" w:rsidRPr="00F57DD6" w:rsidRDefault="00D869AD" w:rsidP="003C3FCC">
            <w:pPr>
              <w:pStyle w:val="ListParagraph"/>
              <w:spacing w:after="0"/>
              <w:ind w:left="0"/>
              <w:rPr>
                <w:i/>
              </w:rPr>
            </w:pPr>
            <w:r w:rsidRPr="00F57DD6">
              <w:rPr>
                <w:i/>
              </w:rPr>
              <w:t>Unidade organizacional</w:t>
            </w:r>
          </w:p>
        </w:tc>
        <w:tc>
          <w:tcPr>
            <w:tcW w:w="1701" w:type="dxa"/>
            <w:vAlign w:val="center"/>
          </w:tcPr>
          <w:p w14:paraId="17621363" w14:textId="77777777" w:rsidR="00D869AD" w:rsidRPr="00F57DD6" w:rsidRDefault="00D869AD" w:rsidP="003C3FCC">
            <w:pPr>
              <w:pStyle w:val="ListParagraph"/>
              <w:spacing w:after="0"/>
              <w:ind w:left="0"/>
              <w:rPr>
                <w:i/>
              </w:rPr>
            </w:pPr>
            <w:r w:rsidRPr="00F57DD6">
              <w:rPr>
                <w:i/>
              </w:rPr>
              <w:t>Cargo</w:t>
            </w:r>
          </w:p>
        </w:tc>
        <w:tc>
          <w:tcPr>
            <w:tcW w:w="1843" w:type="dxa"/>
            <w:vAlign w:val="center"/>
          </w:tcPr>
          <w:p w14:paraId="17621364" w14:textId="77777777" w:rsidR="00D869AD" w:rsidRPr="00F57DD6" w:rsidRDefault="00D869AD" w:rsidP="003C3FCC">
            <w:pPr>
              <w:pStyle w:val="ListParagraph"/>
              <w:spacing w:after="0"/>
              <w:ind w:left="0"/>
              <w:rPr>
                <w:i/>
              </w:rPr>
            </w:pPr>
            <w:r w:rsidRPr="00F57DD6">
              <w:rPr>
                <w:i/>
              </w:rPr>
              <w:t>Telefone</w:t>
            </w:r>
          </w:p>
        </w:tc>
        <w:tc>
          <w:tcPr>
            <w:tcW w:w="1869" w:type="dxa"/>
            <w:vAlign w:val="center"/>
          </w:tcPr>
          <w:p w14:paraId="17621365" w14:textId="77777777" w:rsidR="00D869AD" w:rsidRPr="00F57DD6" w:rsidRDefault="00D869AD" w:rsidP="003C3FCC">
            <w:pPr>
              <w:pStyle w:val="ListParagraph"/>
              <w:spacing w:after="0"/>
              <w:ind w:left="0"/>
              <w:rPr>
                <w:i/>
              </w:rPr>
            </w:pPr>
            <w:r w:rsidRPr="00F57DD6">
              <w:rPr>
                <w:i/>
              </w:rPr>
              <w:t>E-mail</w:t>
            </w:r>
          </w:p>
        </w:tc>
      </w:tr>
      <w:tr w:rsidR="00BC0D0A" w:rsidRPr="00F57DD6" w14:paraId="1762136C" w14:textId="77777777" w:rsidTr="008050CD">
        <w:trPr>
          <w:jc w:val="center"/>
        </w:trPr>
        <w:tc>
          <w:tcPr>
            <w:tcW w:w="1281" w:type="dxa"/>
          </w:tcPr>
          <w:p w14:paraId="17621367" w14:textId="13AF107D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  <w:commentRangeStart w:id="93"/>
            <w:r w:rsidRPr="00F57DD6">
              <w:rPr>
                <w:sz w:val="20"/>
              </w:rPr>
              <w:t>John Doe</w:t>
            </w:r>
          </w:p>
        </w:tc>
        <w:tc>
          <w:tcPr>
            <w:tcW w:w="2315" w:type="dxa"/>
          </w:tcPr>
          <w:p w14:paraId="17621368" w14:textId="3E18549E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  <w:r w:rsidRPr="00F57DD6">
              <w:rPr>
                <w:sz w:val="20"/>
              </w:rPr>
              <w:t>Departmento de TI</w:t>
            </w:r>
          </w:p>
        </w:tc>
        <w:tc>
          <w:tcPr>
            <w:tcW w:w="1701" w:type="dxa"/>
          </w:tcPr>
          <w:p w14:paraId="17621369" w14:textId="4672F6A2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  <w:r w:rsidRPr="00F57DD6">
              <w:rPr>
                <w:sz w:val="20"/>
              </w:rPr>
              <w:t>Administrador de Sistemas</w:t>
            </w:r>
          </w:p>
        </w:tc>
        <w:tc>
          <w:tcPr>
            <w:tcW w:w="1843" w:type="dxa"/>
          </w:tcPr>
          <w:p w14:paraId="1762136A" w14:textId="436C7866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  <w:r w:rsidRPr="00F57DD6">
              <w:rPr>
                <w:sz w:val="20"/>
              </w:rPr>
              <w:t>00 1111-1234</w:t>
            </w:r>
          </w:p>
        </w:tc>
        <w:tc>
          <w:tcPr>
            <w:tcW w:w="1869" w:type="dxa"/>
          </w:tcPr>
          <w:p w14:paraId="1762136B" w14:textId="7DE7B3F8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  <w:r w:rsidRPr="00F57DD6">
              <w:rPr>
                <w:sz w:val="20"/>
              </w:rPr>
              <w:t>john.doe@yourcompany.com</w:t>
            </w:r>
            <w:commentRangeEnd w:id="93"/>
            <w:r w:rsidRPr="00F57DD6">
              <w:rPr>
                <w:rStyle w:val="CommentReference"/>
                <w:noProof/>
              </w:rPr>
              <w:commentReference w:id="93"/>
            </w:r>
          </w:p>
        </w:tc>
      </w:tr>
      <w:tr w:rsidR="00BC0D0A" w:rsidRPr="00F57DD6" w14:paraId="17621372" w14:textId="77777777" w:rsidTr="003C3FCC">
        <w:trPr>
          <w:jc w:val="center"/>
        </w:trPr>
        <w:tc>
          <w:tcPr>
            <w:tcW w:w="1281" w:type="dxa"/>
            <w:vAlign w:val="center"/>
          </w:tcPr>
          <w:p w14:paraId="1762136D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  <w:vAlign w:val="center"/>
          </w:tcPr>
          <w:p w14:paraId="1762136E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762136F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7621370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69" w:type="dxa"/>
            <w:vAlign w:val="center"/>
          </w:tcPr>
          <w:p w14:paraId="17621371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  <w:tr w:rsidR="00BC0D0A" w:rsidRPr="00F57DD6" w14:paraId="17621378" w14:textId="77777777" w:rsidTr="003C3FCC">
        <w:trPr>
          <w:jc w:val="center"/>
        </w:trPr>
        <w:tc>
          <w:tcPr>
            <w:tcW w:w="1281" w:type="dxa"/>
            <w:vAlign w:val="center"/>
          </w:tcPr>
          <w:p w14:paraId="17621373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  <w:vAlign w:val="center"/>
          </w:tcPr>
          <w:p w14:paraId="17621374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7621375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7621376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1869" w:type="dxa"/>
            <w:vAlign w:val="center"/>
          </w:tcPr>
          <w:p w14:paraId="17621377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  <w:tr w:rsidR="00BC0D0A" w:rsidRPr="00F57DD6" w14:paraId="1762137E" w14:textId="77777777" w:rsidTr="003C3FCC">
        <w:trPr>
          <w:jc w:val="center"/>
        </w:trPr>
        <w:tc>
          <w:tcPr>
            <w:tcW w:w="1281" w:type="dxa"/>
            <w:vAlign w:val="center"/>
          </w:tcPr>
          <w:p w14:paraId="17621379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  <w:vAlign w:val="center"/>
          </w:tcPr>
          <w:p w14:paraId="1762137A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762137B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762137C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69" w:type="dxa"/>
            <w:vAlign w:val="center"/>
          </w:tcPr>
          <w:p w14:paraId="1762137D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  <w:tr w:rsidR="00BC0D0A" w:rsidRPr="00F57DD6" w14:paraId="17621384" w14:textId="77777777" w:rsidTr="003C3FCC">
        <w:trPr>
          <w:jc w:val="center"/>
        </w:trPr>
        <w:tc>
          <w:tcPr>
            <w:tcW w:w="1281" w:type="dxa"/>
            <w:vAlign w:val="center"/>
          </w:tcPr>
          <w:p w14:paraId="1762137F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  <w:vAlign w:val="center"/>
          </w:tcPr>
          <w:p w14:paraId="17621380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7621381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7621382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1869" w:type="dxa"/>
            <w:vAlign w:val="center"/>
          </w:tcPr>
          <w:p w14:paraId="17621383" w14:textId="77777777" w:rsidR="00BC0D0A" w:rsidRPr="00F57DD6" w:rsidRDefault="00BC0D0A" w:rsidP="00BC0D0A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</w:tbl>
    <w:p w14:paraId="17621385" w14:textId="77777777" w:rsidR="00D869AD" w:rsidRPr="00F57DD6" w:rsidRDefault="00D869AD" w:rsidP="00D869AD">
      <w:pPr>
        <w:pStyle w:val="ListParagraph"/>
        <w:spacing w:after="0"/>
        <w:ind w:left="0"/>
      </w:pPr>
    </w:p>
    <w:p w14:paraId="17621388" w14:textId="0EF4FEAA" w:rsidR="00D869AD" w:rsidRPr="00F57DD6" w:rsidRDefault="00D869AD" w:rsidP="003C3FCC">
      <w:pPr>
        <w:pStyle w:val="Heading2"/>
      </w:pPr>
      <w:bookmarkStart w:id="94" w:name="_Toc263228415"/>
      <w:bookmarkStart w:id="95" w:name="_Toc267481631"/>
      <w:bookmarkStart w:id="96" w:name="_Toc153224171"/>
      <w:r w:rsidRPr="00F57DD6">
        <w:t>Principais riscos do projeto</w:t>
      </w:r>
      <w:bookmarkEnd w:id="94"/>
      <w:bookmarkEnd w:id="95"/>
      <w:bookmarkEnd w:id="96"/>
    </w:p>
    <w:p w14:paraId="17621389" w14:textId="77777777" w:rsidR="00D869AD" w:rsidRPr="00F57DD6" w:rsidRDefault="00D869AD" w:rsidP="003C3FCC">
      <w:commentRangeStart w:id="97"/>
      <w:r w:rsidRPr="00F57DD6">
        <w:t>Os principais riscos na implementação do projeto são:</w:t>
      </w:r>
      <w:commentRangeEnd w:id="97"/>
      <w:r w:rsidR="00FB470B" w:rsidRPr="00F57DD6">
        <w:rPr>
          <w:rStyle w:val="CommentReference"/>
          <w:noProof/>
        </w:rPr>
        <w:commentReference w:id="97"/>
      </w:r>
    </w:p>
    <w:p w14:paraId="1762138A" w14:textId="77777777" w:rsidR="00D869AD" w:rsidRPr="00F57DD6" w:rsidRDefault="00D869AD" w:rsidP="00D869AD">
      <w:pPr>
        <w:pStyle w:val="ListParagraph"/>
        <w:numPr>
          <w:ilvl w:val="0"/>
          <w:numId w:val="13"/>
        </w:numPr>
        <w:spacing w:after="0"/>
      </w:pPr>
      <w:r w:rsidRPr="00F57DD6">
        <w:t>Extensão de prazos na fase de avaliação de riscos</w:t>
      </w:r>
    </w:p>
    <w:p w14:paraId="1762138B" w14:textId="77777777" w:rsidR="00D869AD" w:rsidRPr="00F57DD6" w:rsidRDefault="00D869AD" w:rsidP="00D869AD">
      <w:pPr>
        <w:pStyle w:val="ListParagraph"/>
        <w:numPr>
          <w:ilvl w:val="0"/>
          <w:numId w:val="13"/>
        </w:numPr>
        <w:spacing w:after="0"/>
      </w:pPr>
      <w:r w:rsidRPr="00F57DD6">
        <w:t>Extensão de prazos durante o desenvolvimento dos planos de continuidade de negócios</w:t>
      </w:r>
    </w:p>
    <w:p w14:paraId="1762138C" w14:textId="77777777" w:rsidR="00D869AD" w:rsidRPr="00F57DD6" w:rsidRDefault="00D869AD" w:rsidP="00D869AD">
      <w:pPr>
        <w:pStyle w:val="ListParagraph"/>
        <w:numPr>
          <w:ilvl w:val="0"/>
          <w:numId w:val="13"/>
        </w:numPr>
        <w:spacing w:after="0"/>
      </w:pPr>
      <w:r w:rsidRPr="00F57DD6">
        <w:t>Atividades que gerem custos desnecessários e perda de tempo</w:t>
      </w:r>
    </w:p>
    <w:p w14:paraId="1762138E" w14:textId="2F6722C4" w:rsidR="00D869AD" w:rsidRPr="00F57DD6" w:rsidRDefault="00D869AD" w:rsidP="003C3FCC">
      <w:pPr>
        <w:pStyle w:val="ListParagraph"/>
        <w:numPr>
          <w:ilvl w:val="0"/>
          <w:numId w:val="13"/>
        </w:numPr>
        <w:spacing w:after="0"/>
      </w:pPr>
      <w:r w:rsidRPr="00F57DD6">
        <w:t>Seleção de muitos controles e/ou controles custosos</w:t>
      </w:r>
    </w:p>
    <w:p w14:paraId="75767B1E" w14:textId="77777777" w:rsidR="003C3FCC" w:rsidRPr="00F57DD6" w:rsidRDefault="003C3FCC" w:rsidP="003C3FCC">
      <w:pPr>
        <w:spacing w:after="0"/>
      </w:pPr>
    </w:p>
    <w:p w14:paraId="1762138F" w14:textId="77777777" w:rsidR="00D869AD" w:rsidRPr="00F57DD6" w:rsidRDefault="00D869AD" w:rsidP="003C3FCC">
      <w:commentRangeStart w:id="98"/>
      <w:r w:rsidRPr="00F57DD6">
        <w:t>As medidas para reduzir os riscos mencionados acima são:</w:t>
      </w:r>
      <w:commentRangeEnd w:id="98"/>
      <w:r w:rsidR="00FB470B" w:rsidRPr="00F57DD6">
        <w:rPr>
          <w:rStyle w:val="CommentReference"/>
          <w:noProof/>
        </w:rPr>
        <w:commentReference w:id="98"/>
      </w:r>
    </w:p>
    <w:p w14:paraId="17621390" w14:textId="38AC276E" w:rsidR="00D869AD" w:rsidRPr="00F57DD6" w:rsidRDefault="00D869AD" w:rsidP="00D869AD">
      <w:pPr>
        <w:pStyle w:val="ListParagraph"/>
        <w:numPr>
          <w:ilvl w:val="0"/>
          <w:numId w:val="15"/>
        </w:numPr>
        <w:spacing w:after="0"/>
      </w:pPr>
      <w:r w:rsidRPr="00F57DD6">
        <w:t xml:space="preserve">O gerente do projeto monitora se todas as atividades do projeto são realizadas nos prazos definidos e busca a intervenção do patrocinador </w:t>
      </w:r>
      <w:r w:rsidR="005B343E" w:rsidRPr="00F57DD6">
        <w:t>em tempo hábil</w:t>
      </w:r>
    </w:p>
    <w:p w14:paraId="17621391" w14:textId="77777777" w:rsidR="00D869AD" w:rsidRPr="00F57DD6" w:rsidRDefault="00D869AD" w:rsidP="00D869AD">
      <w:pPr>
        <w:pStyle w:val="ListParagraph"/>
        <w:numPr>
          <w:ilvl w:val="0"/>
          <w:numId w:val="15"/>
        </w:numPr>
        <w:spacing w:after="0"/>
      </w:pPr>
      <w:r w:rsidRPr="00F57DD6">
        <w:t>A contratação de um consultor para garantir que tempo ou recursos não sejam desperdiçados em atividades que não são importantes para o projeto e que as atividades individuais não se desviem da direção correta</w:t>
      </w:r>
    </w:p>
    <w:p w14:paraId="17621392" w14:textId="3F716D78" w:rsidR="00D869AD" w:rsidRPr="00F57DD6" w:rsidRDefault="00D869AD" w:rsidP="00D869AD">
      <w:pPr>
        <w:pStyle w:val="ListParagraph"/>
        <w:numPr>
          <w:ilvl w:val="0"/>
          <w:numId w:val="15"/>
        </w:numPr>
        <w:spacing w:after="0"/>
      </w:pPr>
      <w:r w:rsidRPr="00F57DD6">
        <w:t xml:space="preserve">A contratação de um consultor para </w:t>
      </w:r>
      <w:r w:rsidR="005B343E" w:rsidRPr="00F57DD6">
        <w:t>propor</w:t>
      </w:r>
      <w:r w:rsidRPr="00F57DD6">
        <w:t xml:space="preserve"> os controles com melhor custo-benefício</w:t>
      </w:r>
    </w:p>
    <w:p w14:paraId="17621393" w14:textId="77777777" w:rsidR="00D869AD" w:rsidRPr="00F57DD6" w:rsidRDefault="00D869AD" w:rsidP="00D869AD">
      <w:pPr>
        <w:pStyle w:val="ListParagraph"/>
        <w:spacing w:after="0"/>
        <w:ind w:left="0"/>
      </w:pPr>
    </w:p>
    <w:p w14:paraId="17621395" w14:textId="77777777" w:rsidR="00D869AD" w:rsidRPr="00F57DD6" w:rsidRDefault="00D869AD" w:rsidP="00D869AD">
      <w:pPr>
        <w:pStyle w:val="Heading2"/>
      </w:pPr>
      <w:bookmarkStart w:id="99" w:name="_Toc263228416"/>
      <w:bookmarkStart w:id="100" w:name="_Toc267481632"/>
      <w:bookmarkStart w:id="101" w:name="_Toc153224172"/>
      <w:r w:rsidRPr="00F57DD6">
        <w:t>Ferramentas para a implementação do projeto e geração de relatórios</w:t>
      </w:r>
      <w:bookmarkEnd w:id="99"/>
      <w:bookmarkEnd w:id="100"/>
      <w:bookmarkEnd w:id="101"/>
    </w:p>
    <w:p w14:paraId="17621397" w14:textId="747B6684" w:rsidR="00D869AD" w:rsidRPr="00F57DD6" w:rsidRDefault="00D869AD" w:rsidP="003C3FCC">
      <w:commentRangeStart w:id="102"/>
      <w:r w:rsidRPr="00F57DD6">
        <w:t xml:space="preserve">Uma pasta compartilhada que contenha todos os documentos elaborados durante o projeto será criada na rede local. Todos os membros da equipe do projeto terão acesso a esses documentos. Somente o gerente do projeto </w:t>
      </w:r>
      <w:commentRangeStart w:id="103"/>
      <w:r w:rsidRPr="00F57DD6">
        <w:t>[e os membros da equipe do projeto</w:t>
      </w:r>
      <w:r w:rsidR="005B343E" w:rsidRPr="00F57DD6">
        <w:t>]</w:t>
      </w:r>
      <w:commentRangeEnd w:id="102"/>
      <w:r w:rsidR="003C3FCC" w:rsidRPr="00F57DD6">
        <w:rPr>
          <w:rStyle w:val="CommentReference"/>
          <w:noProof/>
        </w:rPr>
        <w:commentReference w:id="102"/>
      </w:r>
      <w:commentRangeEnd w:id="103"/>
      <w:r w:rsidR="00F57DD6" w:rsidRPr="00F57DD6">
        <w:rPr>
          <w:rStyle w:val="CommentReference"/>
          <w:noProof/>
        </w:rPr>
        <w:commentReference w:id="103"/>
      </w:r>
      <w:r w:rsidR="005B343E" w:rsidRPr="00F57DD6">
        <w:t xml:space="preserve"> t</w:t>
      </w:r>
      <w:r w:rsidRPr="00F57DD6">
        <w:t>êm autorização para alterar e excluir arquivos.</w:t>
      </w:r>
    </w:p>
    <w:p w14:paraId="17621398" w14:textId="77777777" w:rsidR="00D869AD" w:rsidRPr="00F57DD6" w:rsidRDefault="00D869AD" w:rsidP="003C3FCC">
      <w:commentRangeStart w:id="104"/>
      <w:r w:rsidRPr="00F57DD6">
        <w:t>O gerente do projeto elaborará um relatório de implementação do projeto mensalmente e o encaminhará ao patrocinador do projeto.</w:t>
      </w:r>
      <w:commentRangeEnd w:id="104"/>
      <w:r w:rsidR="00FB470B" w:rsidRPr="00F57DD6">
        <w:rPr>
          <w:rStyle w:val="CommentReference"/>
          <w:noProof/>
        </w:rPr>
        <w:commentReference w:id="104"/>
      </w:r>
    </w:p>
    <w:p w14:paraId="1762139A" w14:textId="77777777" w:rsidR="00D869AD" w:rsidRPr="00F57DD6" w:rsidRDefault="00D869AD" w:rsidP="00D869AD"/>
    <w:p w14:paraId="1762139B" w14:textId="77777777" w:rsidR="00D869AD" w:rsidRPr="00F57DD6" w:rsidRDefault="00D869AD" w:rsidP="00D869AD">
      <w:pPr>
        <w:pStyle w:val="Heading1"/>
      </w:pPr>
      <w:bookmarkStart w:id="105" w:name="_Toc263228417"/>
      <w:bookmarkStart w:id="106" w:name="_Toc267481633"/>
      <w:bookmarkStart w:id="107" w:name="_Toc153224173"/>
      <w:r w:rsidRPr="00F57DD6">
        <w:t>Gestão de registros mantidos de acordo com este documento</w:t>
      </w:r>
      <w:bookmarkEnd w:id="105"/>
      <w:bookmarkEnd w:id="106"/>
      <w:bookmarkEnd w:id="107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084"/>
        <w:gridCol w:w="1738"/>
        <w:gridCol w:w="1799"/>
        <w:gridCol w:w="2256"/>
        <w:gridCol w:w="1425"/>
      </w:tblGrid>
      <w:tr w:rsidR="003C3FCC" w:rsidRPr="00F57DD6" w14:paraId="1F2D5BFF" w14:textId="77777777" w:rsidTr="003C3FCC">
        <w:tc>
          <w:tcPr>
            <w:tcW w:w="2084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174DF7CC" w14:textId="77777777" w:rsidR="003C3FCC" w:rsidRPr="00F57DD6" w:rsidRDefault="003C3FCC" w:rsidP="00C57EC7">
            <w:pPr>
              <w:pStyle w:val="NoSpacing"/>
              <w:rPr>
                <w:b/>
                <w:i/>
              </w:rPr>
            </w:pPr>
            <w:r w:rsidRPr="00F57DD6">
              <w:rPr>
                <w:b/>
                <w:i/>
              </w:rPr>
              <w:t>Nome do registro</w:t>
            </w:r>
          </w:p>
        </w:tc>
        <w:tc>
          <w:tcPr>
            <w:tcW w:w="1738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2527FF8A" w14:textId="77777777" w:rsidR="003C3FCC" w:rsidRPr="00F57DD6" w:rsidRDefault="003C3FCC" w:rsidP="00C57EC7">
            <w:pPr>
              <w:pStyle w:val="NoSpacing"/>
              <w:rPr>
                <w:b/>
                <w:i/>
              </w:rPr>
            </w:pPr>
            <w:r w:rsidRPr="00F57DD6">
              <w:rPr>
                <w:b/>
                <w:i/>
              </w:rPr>
              <w:t>Local de armazenamento</w:t>
            </w:r>
          </w:p>
        </w:tc>
        <w:tc>
          <w:tcPr>
            <w:tcW w:w="1799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0A830DFA" w14:textId="77777777" w:rsidR="003C3FCC" w:rsidRPr="00F57DD6" w:rsidRDefault="003C3FCC" w:rsidP="00C57EC7">
            <w:pPr>
              <w:pStyle w:val="NoSpacing"/>
              <w:rPr>
                <w:b/>
                <w:i/>
              </w:rPr>
            </w:pPr>
            <w:r w:rsidRPr="00F57DD6">
              <w:rPr>
                <w:b/>
                <w:i/>
              </w:rPr>
              <w:t>Responsável pelo armazenamento</w:t>
            </w:r>
          </w:p>
        </w:tc>
        <w:tc>
          <w:tcPr>
            <w:tcW w:w="2256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60BBF62D" w14:textId="77777777" w:rsidR="003C3FCC" w:rsidRPr="00F57DD6" w:rsidRDefault="003C3FCC" w:rsidP="00C57EC7">
            <w:pPr>
              <w:pStyle w:val="NoSpacing"/>
              <w:rPr>
                <w:b/>
                <w:i/>
              </w:rPr>
            </w:pPr>
            <w:r w:rsidRPr="00F57DD6">
              <w:rPr>
                <w:b/>
                <w:i/>
              </w:rPr>
              <w:t>Controles para proteção do registro</w:t>
            </w:r>
          </w:p>
        </w:tc>
        <w:tc>
          <w:tcPr>
            <w:tcW w:w="1425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25E00BB1" w14:textId="77777777" w:rsidR="003C3FCC" w:rsidRPr="00F57DD6" w:rsidRDefault="003C3FCC" w:rsidP="00C57EC7">
            <w:pPr>
              <w:pStyle w:val="NoSpacing"/>
              <w:rPr>
                <w:b/>
                <w:i/>
              </w:rPr>
            </w:pPr>
            <w:r w:rsidRPr="00F57DD6">
              <w:rPr>
                <w:b/>
                <w:i/>
              </w:rPr>
              <w:t>Tempo de retenção</w:t>
            </w:r>
          </w:p>
        </w:tc>
      </w:tr>
      <w:tr w:rsidR="003C3FCC" w:rsidRPr="00F57DD6" w14:paraId="5CB9227A" w14:textId="77777777" w:rsidTr="003C3FCC">
        <w:tc>
          <w:tcPr>
            <w:tcW w:w="2084" w:type="dxa"/>
            <w:vAlign w:val="center"/>
          </w:tcPr>
          <w:p w14:paraId="680074BB" w14:textId="648C01DB" w:rsidR="003C3FCC" w:rsidRPr="00F57DD6" w:rsidRDefault="003C3FCC" w:rsidP="003C3FCC">
            <w:pPr>
              <w:pStyle w:val="NoSpacing"/>
            </w:pPr>
            <w:commentRangeStart w:id="108"/>
            <w:r w:rsidRPr="00F57DD6">
              <w:t>Relatório de implementação do projeto (em formato eletrônico)</w:t>
            </w:r>
            <w:commentRangeEnd w:id="108"/>
            <w:r w:rsidR="00FB470B" w:rsidRPr="00F57DD6">
              <w:rPr>
                <w:rStyle w:val="CommentReference"/>
                <w:noProof/>
              </w:rPr>
              <w:commentReference w:id="108"/>
            </w:r>
          </w:p>
        </w:tc>
        <w:tc>
          <w:tcPr>
            <w:tcW w:w="1738" w:type="dxa"/>
            <w:vAlign w:val="center"/>
          </w:tcPr>
          <w:p w14:paraId="748B0EC9" w14:textId="31A5E960" w:rsidR="003C3FCC" w:rsidRPr="00F57DD6" w:rsidRDefault="003C3FCC" w:rsidP="003C3FCC">
            <w:pPr>
              <w:pStyle w:val="NoSpacing"/>
            </w:pPr>
            <w:r w:rsidRPr="00F57DD6">
              <w:t>Pasta compartilhada para atividades relacionadas ao projeto</w:t>
            </w:r>
          </w:p>
        </w:tc>
        <w:tc>
          <w:tcPr>
            <w:tcW w:w="1799" w:type="dxa"/>
            <w:vAlign w:val="center"/>
          </w:tcPr>
          <w:p w14:paraId="15C32198" w14:textId="14DB2D18" w:rsidR="003C3FCC" w:rsidRPr="00F57DD6" w:rsidRDefault="003C3FCC" w:rsidP="003C3FCC">
            <w:pPr>
              <w:pStyle w:val="NoSpacing"/>
            </w:pPr>
            <w:r w:rsidRPr="00F57DD6">
              <w:t>Gerente do projeto</w:t>
            </w:r>
          </w:p>
        </w:tc>
        <w:tc>
          <w:tcPr>
            <w:tcW w:w="2256" w:type="dxa"/>
            <w:vAlign w:val="center"/>
          </w:tcPr>
          <w:p w14:paraId="79EC7F55" w14:textId="1268B68C" w:rsidR="003C3FCC" w:rsidRPr="00F57DD6" w:rsidRDefault="003C3FCC" w:rsidP="003C3FCC">
            <w:pPr>
              <w:pStyle w:val="NoSpacing"/>
            </w:pPr>
            <w:r w:rsidRPr="00F57DD6">
              <w:t>Somente o gerente do projeto tem autorização para editar dados.</w:t>
            </w:r>
          </w:p>
        </w:tc>
        <w:tc>
          <w:tcPr>
            <w:tcW w:w="1425" w:type="dxa"/>
            <w:vAlign w:val="center"/>
          </w:tcPr>
          <w:p w14:paraId="00DDEC26" w14:textId="56929701" w:rsidR="003C3FCC" w:rsidRPr="00F57DD6" w:rsidRDefault="003C3FCC" w:rsidP="003C3FCC">
            <w:pPr>
              <w:pStyle w:val="NoSpacing"/>
            </w:pPr>
            <w:r w:rsidRPr="00F57DD6">
              <w:t>O relatório é armazenado por três anos.</w:t>
            </w:r>
          </w:p>
        </w:tc>
      </w:tr>
    </w:tbl>
    <w:p w14:paraId="541F12E7" w14:textId="5CA3C7F2" w:rsidR="003C3FCC" w:rsidRPr="00F57DD6" w:rsidRDefault="003C3FCC" w:rsidP="00D869AD"/>
    <w:p w14:paraId="176213A9" w14:textId="77777777" w:rsidR="00D869AD" w:rsidRPr="00F57DD6" w:rsidRDefault="00D869AD" w:rsidP="00D869AD">
      <w:pPr>
        <w:pStyle w:val="Heading1"/>
      </w:pPr>
      <w:bookmarkStart w:id="109" w:name="_Toc263228418"/>
      <w:bookmarkStart w:id="110" w:name="_Toc267481634"/>
      <w:bookmarkStart w:id="111" w:name="_Toc153224174"/>
      <w:r w:rsidRPr="00F57DD6">
        <w:t>Validade e gestão de documentos</w:t>
      </w:r>
      <w:bookmarkEnd w:id="109"/>
      <w:bookmarkEnd w:id="110"/>
      <w:bookmarkEnd w:id="111"/>
    </w:p>
    <w:p w14:paraId="176213AA" w14:textId="12545D29" w:rsidR="00D869AD" w:rsidRPr="00F57DD6" w:rsidRDefault="00D869AD" w:rsidP="00D869AD">
      <w:r w:rsidRPr="00F57DD6">
        <w:t>Este documento é válido a partir de [data]</w:t>
      </w:r>
      <w:r w:rsidR="00FB470B" w:rsidRPr="00F57DD6">
        <w:t>.</w:t>
      </w:r>
    </w:p>
    <w:p w14:paraId="176213AB" w14:textId="77777777" w:rsidR="00D869AD" w:rsidRPr="00F57DD6" w:rsidRDefault="00D869AD" w:rsidP="00D869AD">
      <w:r w:rsidRPr="00F57DD6">
        <w:t xml:space="preserve">O proprietário do documento é o </w:t>
      </w:r>
      <w:commentRangeStart w:id="112"/>
      <w:r w:rsidRPr="00F57DD6">
        <w:t>[cargo]</w:t>
      </w:r>
      <w:commentRangeEnd w:id="112"/>
      <w:r w:rsidR="00F57DD6" w:rsidRPr="00F57DD6">
        <w:rPr>
          <w:rStyle w:val="CommentReference"/>
          <w:noProof/>
        </w:rPr>
        <w:commentReference w:id="112"/>
      </w:r>
      <w:r w:rsidRPr="00F57DD6">
        <w:t>.</w:t>
      </w:r>
    </w:p>
    <w:p w14:paraId="176213AC" w14:textId="77777777" w:rsidR="00D869AD" w:rsidRPr="00F57DD6" w:rsidRDefault="00D869AD" w:rsidP="00D869AD">
      <w:r w:rsidRPr="00F57DD6">
        <w:t>Ao avaliar a eficácia e a adequação deste documento, os seguintes critérios devem ser considerados:</w:t>
      </w:r>
    </w:p>
    <w:p w14:paraId="176213AD" w14:textId="77777777" w:rsidR="00D869AD" w:rsidRPr="00F57DD6" w:rsidRDefault="00D869AD" w:rsidP="00D869AD">
      <w:pPr>
        <w:numPr>
          <w:ilvl w:val="0"/>
          <w:numId w:val="2"/>
        </w:numPr>
        <w:spacing w:after="0"/>
      </w:pPr>
      <w:r w:rsidRPr="00F57DD6">
        <w:t>se todos os funcionários envolvidos no projeto realizam suas atividades de acordo com este documento</w:t>
      </w:r>
    </w:p>
    <w:p w14:paraId="176213AE" w14:textId="77777777" w:rsidR="00D869AD" w:rsidRPr="00F57DD6" w:rsidRDefault="00D869AD" w:rsidP="00D869AD">
      <w:pPr>
        <w:numPr>
          <w:ilvl w:val="0"/>
          <w:numId w:val="2"/>
        </w:numPr>
        <w:spacing w:after="0"/>
      </w:pPr>
      <w:r w:rsidRPr="00F57DD6">
        <w:t>se todos os prazos do projeto são cumpridos</w:t>
      </w:r>
    </w:p>
    <w:p w14:paraId="176213AF" w14:textId="77777777" w:rsidR="00D869AD" w:rsidRPr="00F57DD6" w:rsidRDefault="00D869AD" w:rsidP="003C3FCC"/>
    <w:p w14:paraId="78E6B42F" w14:textId="77777777" w:rsidR="00755B8C" w:rsidRPr="00F57DD6" w:rsidRDefault="00755B8C" w:rsidP="003C3FCC"/>
    <w:p w14:paraId="1BAE2DEF" w14:textId="77777777" w:rsidR="00FB470B" w:rsidRPr="00F57DD6" w:rsidRDefault="00FB470B" w:rsidP="00FB470B">
      <w:pPr>
        <w:spacing w:after="0"/>
        <w:rPr>
          <w:rFonts w:eastAsia="Times New Roman"/>
        </w:rPr>
      </w:pPr>
      <w:commentRangeStart w:id="113"/>
      <w:r w:rsidRPr="00F57DD6">
        <w:rPr>
          <w:rFonts w:eastAsia="Times New Roman"/>
        </w:rPr>
        <w:t>[cargo]</w:t>
      </w:r>
    </w:p>
    <w:p w14:paraId="0424E4CC" w14:textId="77777777" w:rsidR="00FB470B" w:rsidRPr="00F57DD6" w:rsidRDefault="00FB470B" w:rsidP="00FB470B">
      <w:pPr>
        <w:spacing w:after="0"/>
        <w:rPr>
          <w:rFonts w:eastAsia="Times New Roman"/>
        </w:rPr>
      </w:pPr>
      <w:r w:rsidRPr="00F57DD6">
        <w:rPr>
          <w:rFonts w:eastAsia="Times New Roman"/>
        </w:rPr>
        <w:t>[nome]</w:t>
      </w:r>
    </w:p>
    <w:p w14:paraId="166A17B7" w14:textId="77777777" w:rsidR="00FB470B" w:rsidRPr="00F57DD6" w:rsidRDefault="00FB470B" w:rsidP="00FB470B">
      <w:pPr>
        <w:spacing w:after="0"/>
        <w:rPr>
          <w:rFonts w:eastAsia="Times New Roman"/>
        </w:rPr>
      </w:pPr>
    </w:p>
    <w:p w14:paraId="7F1C8465" w14:textId="77777777" w:rsidR="00FB470B" w:rsidRPr="00F57DD6" w:rsidRDefault="00FB470B" w:rsidP="00FB470B">
      <w:pPr>
        <w:spacing w:after="0"/>
        <w:rPr>
          <w:rFonts w:eastAsia="Times New Roman"/>
        </w:rPr>
      </w:pPr>
    </w:p>
    <w:p w14:paraId="04100A62" w14:textId="77777777" w:rsidR="00FB470B" w:rsidRPr="00F57DD6" w:rsidRDefault="00FB470B" w:rsidP="00FB470B">
      <w:pPr>
        <w:spacing w:after="0"/>
        <w:rPr>
          <w:rFonts w:eastAsia="Times New Roman"/>
        </w:rPr>
      </w:pPr>
      <w:r w:rsidRPr="00F57DD6">
        <w:rPr>
          <w:rFonts w:eastAsia="Times New Roman"/>
        </w:rPr>
        <w:t>_________________________</w:t>
      </w:r>
    </w:p>
    <w:p w14:paraId="176213B5" w14:textId="6AA2AEBB" w:rsidR="00D869AD" w:rsidRPr="00F57DD6" w:rsidRDefault="00FB470B" w:rsidP="00FB470B">
      <w:pPr>
        <w:spacing w:after="0"/>
        <w:rPr>
          <w:rFonts w:eastAsia="Times New Roman"/>
          <w:noProof/>
        </w:rPr>
      </w:pPr>
      <w:r w:rsidRPr="00F57DD6">
        <w:rPr>
          <w:rFonts w:eastAsia="Times New Roman"/>
        </w:rPr>
        <w:t>[assinatura]</w:t>
      </w:r>
      <w:commentRangeEnd w:id="113"/>
      <w:r w:rsidRPr="00F57DD6">
        <w:rPr>
          <w:rFonts w:eastAsia="Times New Roman"/>
          <w:noProof/>
          <w:sz w:val="16"/>
          <w:szCs w:val="16"/>
        </w:rPr>
        <w:commentReference w:id="113"/>
      </w:r>
    </w:p>
    <w:sectPr w:rsidR="00D869AD" w:rsidRPr="00F57DD6" w:rsidSect="00D869AD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6T12:19:00Z" w:initials="AES">
    <w:p w14:paraId="10F3FA5D" w14:textId="77777777" w:rsidR="00FB470B" w:rsidRPr="00CA41BA" w:rsidRDefault="00FB470B" w:rsidP="00FB470B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Para aprender como preencher este documento, e ver exemplos reais do que você precisa escrever, veja este vídeo tutorial </w:t>
      </w:r>
      <w:r w:rsidRPr="007C41A0">
        <w:rPr>
          <w:color w:val="000000" w:themeColor="text1"/>
          <w:lang w:val="en-US"/>
        </w:rPr>
        <w:t>“How To Set Up ISO 27001 Project - Writing the Project Plan”</w:t>
      </w:r>
      <w:r>
        <w:rPr>
          <w:color w:val="000000" w:themeColor="text1"/>
          <w:lang w:val="hr-HR"/>
        </w:rPr>
        <w:t>.</w:t>
      </w:r>
    </w:p>
    <w:p w14:paraId="7AD86EE4" w14:textId="77777777" w:rsidR="00FB470B" w:rsidRDefault="00FB470B" w:rsidP="00FB470B">
      <w:pPr>
        <w:pStyle w:val="CommentText"/>
      </w:pPr>
    </w:p>
    <w:p w14:paraId="72E77DD5" w14:textId="3572FF06" w:rsidR="00FB470B" w:rsidRDefault="00FB470B">
      <w:pPr>
        <w:pStyle w:val="CommentText"/>
      </w:pPr>
      <w:r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1-28T22:03:00Z" w:initials="AES">
    <w:p w14:paraId="5C44FE05" w14:textId="0A91288E" w:rsidR="00BB7E89" w:rsidRDefault="00BB7E89">
      <w:pPr>
        <w:pStyle w:val="CommentText"/>
      </w:pPr>
      <w:r>
        <w:rPr>
          <w:rStyle w:val="CommentReference"/>
        </w:rPr>
        <w:annotationRef/>
      </w:r>
      <w:r w:rsidRPr="00BB7E89">
        <w:t>Todos os campos desde documento que aparecem entre colchetes devem ser preenchidos.</w:t>
      </w:r>
    </w:p>
  </w:comment>
  <w:comment w:id="2" w:author="Advisera" w:date="2023-11-28T22:02:00Z" w:initials="AES">
    <w:p w14:paraId="10CECE23" w14:textId="77777777" w:rsidR="00BB7E89" w:rsidRDefault="00BB7E89" w:rsidP="00BB7E89">
      <w:pPr>
        <w:pStyle w:val="CommentText"/>
        <w:rPr>
          <w:color w:val="000000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color w:val="000000"/>
        </w:rPr>
        <w:t>Para aprender como organizar um projeto, leia estes artigos:</w:t>
      </w:r>
    </w:p>
    <w:p w14:paraId="68C6D65A" w14:textId="77777777" w:rsidR="00BB7E89" w:rsidRDefault="00BB7E89" w:rsidP="00BB7E89">
      <w:pPr>
        <w:pStyle w:val="CommentText"/>
      </w:pPr>
    </w:p>
    <w:p w14:paraId="2F1A1908" w14:textId="77777777" w:rsidR="00BB7E89" w:rsidRDefault="00BB7E89" w:rsidP="00BB7E89">
      <w:pPr>
        <w:pStyle w:val="CommentText"/>
        <w:numPr>
          <w:ilvl w:val="0"/>
          <w:numId w:val="20"/>
        </w:numPr>
      </w:pPr>
      <w:r>
        <w:rPr>
          <w:color w:val="000000" w:themeColor="text1"/>
        </w:rPr>
        <w:t xml:space="preserve"> </w:t>
      </w:r>
      <w:r w:rsidRPr="00CA41BA">
        <w:rPr>
          <w:color w:val="000000" w:themeColor="text1"/>
        </w:rPr>
        <w:t xml:space="preserve">ISO 27001 Implementation Guide: Checklist of Steps, Timing, and Costs Involved </w:t>
      </w:r>
      <w:hyperlink r:id="rId1" w:history="1">
        <w:r w:rsidRPr="00AC0A96">
          <w:rPr>
            <w:rStyle w:val="Hyperlink"/>
          </w:rPr>
          <w:t>https://advisera.com/27001academy/knowledgebase/iso-27001-implementation-checklist/</w:t>
        </w:r>
      </w:hyperlink>
    </w:p>
    <w:p w14:paraId="173F15AF" w14:textId="77777777" w:rsidR="00BB7E89" w:rsidRDefault="00BB7E89" w:rsidP="00BB7E89">
      <w:pPr>
        <w:pStyle w:val="CommentText"/>
      </w:pPr>
    </w:p>
    <w:p w14:paraId="6A2FA2E1" w14:textId="77777777" w:rsidR="00BB7E89" w:rsidRPr="00CA41BA" w:rsidRDefault="00BB7E89" w:rsidP="00BB7E89">
      <w:pPr>
        <w:pStyle w:val="CommentText"/>
        <w:numPr>
          <w:ilvl w:val="0"/>
          <w:numId w:val="19"/>
        </w:numPr>
        <w:rPr>
          <w:rStyle w:val="Hyperlink"/>
          <w:color w:val="auto"/>
          <w:u w:val="none"/>
          <w:lang w:val="pt-BR"/>
        </w:rPr>
      </w:pPr>
      <w:r>
        <w:t xml:space="preserve"> Quem deveria ser seu gerente de projeto para a ISO 27001/ISO 22301? </w:t>
      </w:r>
      <w:hyperlink r:id="rId2" w:history="1">
        <w:r>
          <w:rPr>
            <w:rStyle w:val="Hyperlink"/>
          </w:rPr>
          <w:t>https://advisera.com/27001academy/pt-br/blog/2014/12/02/quem-deveria-ser-seu-gerente-de-projeto-para-iso-27001iso-22301/</w:t>
        </w:r>
      </w:hyperlink>
    </w:p>
    <w:p w14:paraId="40887671" w14:textId="77777777" w:rsidR="00BB7E89" w:rsidRPr="00CA41BA" w:rsidRDefault="00BB7E89" w:rsidP="00BB7E89">
      <w:pPr>
        <w:pStyle w:val="CommentText"/>
        <w:rPr>
          <w:rStyle w:val="Hyperlink"/>
          <w:color w:val="000000" w:themeColor="text1"/>
          <w:u w:val="none"/>
          <w:lang w:val="pt-BR"/>
        </w:rPr>
      </w:pPr>
    </w:p>
    <w:p w14:paraId="3DE0F599" w14:textId="60E504F9" w:rsidR="00BB7E89" w:rsidRDefault="00BB7E89">
      <w:pPr>
        <w:pStyle w:val="CommentText"/>
      </w:pPr>
      <w:r w:rsidRPr="00CA41BA">
        <w:rPr>
          <w:color w:val="000000" w:themeColor="text1"/>
        </w:rPr>
        <w:t xml:space="preserve">Além disso, dê uma olhada neste livro: Preparations for the ISO Implementation Project: A Plain English Guide </w:t>
      </w:r>
      <w:hyperlink r:id="rId3" w:history="1">
        <w:r w:rsidRPr="00AC0A96">
          <w:rPr>
            <w:rStyle w:val="Hyperlink"/>
          </w:rPr>
          <w:t>https://advisera.com/books/preparations-for-the-iso-implementation-project-a-plain-english-guide/</w:t>
        </w:r>
      </w:hyperlink>
    </w:p>
  </w:comment>
  <w:comment w:id="3" w:author="Advisera" w:date="2023-12-11T16:50:00Z" w:initials="AES">
    <w:p w14:paraId="4494B670" w14:textId="0E2AA833" w:rsidR="0076119B" w:rsidRDefault="0076119B">
      <w:pPr>
        <w:pStyle w:val="CommentText"/>
      </w:pPr>
      <w:r>
        <w:rPr>
          <w:rStyle w:val="CommentReference"/>
        </w:rPr>
        <w:annotationRef/>
      </w:r>
      <w:r>
        <w:t>O</w:t>
      </w:r>
      <w:r w:rsidRPr="0076119B">
        <w:t xml:space="preserve">u "Continuidade de </w:t>
      </w:r>
      <w:r w:rsidR="0048002B">
        <w:t>N</w:t>
      </w:r>
      <w:r w:rsidRPr="0076119B">
        <w:t>egócios"</w:t>
      </w:r>
    </w:p>
  </w:comment>
  <w:comment w:id="4" w:author="Advisera" w:date="2023-12-06T07:29:00Z" w:initials="AES">
    <w:p w14:paraId="5FB4D4A9" w14:textId="77777777" w:rsidR="00FB470B" w:rsidRDefault="00FB470B" w:rsidP="00FB470B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8" w:author="Advisera" w:date="2023-12-11T16:50:00Z" w:initials="AES">
    <w:p w14:paraId="5A37660F" w14:textId="17D16D30" w:rsidR="0076119B" w:rsidRDefault="0076119B">
      <w:pPr>
        <w:pStyle w:val="CommentText"/>
      </w:pPr>
      <w:r>
        <w:rPr>
          <w:rStyle w:val="CommentReference"/>
        </w:rPr>
        <w:annotationRef/>
      </w:r>
      <w:r>
        <w:t>O</w:t>
      </w:r>
      <w:r w:rsidRPr="0076119B">
        <w:t>u "Sistema de Gestão da Continuidade de Negócios (SGCN)"</w:t>
      </w:r>
    </w:p>
  </w:comment>
  <w:comment w:id="9" w:author="Advisera" w:date="2023-12-11T16:51:00Z" w:initials="AES">
    <w:p w14:paraId="6BA703A9" w14:textId="3855E790" w:rsidR="0076119B" w:rsidRDefault="0076119B">
      <w:pPr>
        <w:pStyle w:val="CommentText"/>
      </w:pPr>
      <w:r>
        <w:rPr>
          <w:rStyle w:val="CommentReference"/>
        </w:rPr>
        <w:annotationRef/>
      </w:r>
      <w:r>
        <w:t>Ou SGCN.</w:t>
      </w:r>
    </w:p>
  </w:comment>
  <w:comment w:id="10" w:author="Advisera" w:date="2023-11-28T22:51:00Z" w:initials="AES">
    <w:p w14:paraId="6C8E43EC" w14:textId="53528FED" w:rsidR="00D512DE" w:rsidRPr="00D512DE" w:rsidRDefault="00D512D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512DE">
        <w:rPr>
          <w:rFonts w:eastAsia="Times New Roman"/>
          <w:sz w:val="16"/>
          <w:szCs w:val="16"/>
        </w:rPr>
        <w:annotationRef/>
      </w:r>
      <w:r w:rsidRPr="00D512DE">
        <w:rPr>
          <w:rFonts w:eastAsia="Times New Roman"/>
          <w:color w:val="000000" w:themeColor="text1"/>
          <w:sz w:val="16"/>
          <w:szCs w:val="16"/>
        </w:rPr>
        <w:annotationRef/>
      </w:r>
      <w:r w:rsidRPr="00D512DE">
        <w:rPr>
          <w:rFonts w:eastAsia="Times New Roman"/>
          <w:color w:val="000000" w:themeColor="text1"/>
        </w:rPr>
        <w:t>E</w:t>
      </w:r>
      <w:r>
        <w:rPr>
          <w:rFonts w:eastAsia="Times New Roman"/>
          <w:color w:val="000000" w:themeColor="text1"/>
        </w:rPr>
        <w:t>x.</w:t>
      </w:r>
      <w:r w:rsidRPr="00D512DE">
        <w:rPr>
          <w:rFonts w:eastAsia="Times New Roman"/>
          <w:color w:val="000000" w:themeColor="text1"/>
        </w:rPr>
        <w:t xml:space="preserve"> CEO, Diretor, </w:t>
      </w:r>
      <w:r w:rsidR="00FB470B">
        <w:rPr>
          <w:rFonts w:eastAsia="Times New Roman"/>
          <w:color w:val="000000" w:themeColor="text1"/>
        </w:rPr>
        <w:t>c</w:t>
      </w:r>
      <w:r w:rsidRPr="00D512DE">
        <w:rPr>
          <w:rFonts w:eastAsia="Times New Roman"/>
          <w:color w:val="000000" w:themeColor="text1"/>
        </w:rPr>
        <w:t xml:space="preserve">hefe de </w:t>
      </w:r>
      <w:r w:rsidR="00FB470B">
        <w:rPr>
          <w:rFonts w:eastAsia="Times New Roman"/>
          <w:color w:val="000000" w:themeColor="text1"/>
        </w:rPr>
        <w:t>d</w:t>
      </w:r>
      <w:r w:rsidRPr="00D512DE">
        <w:rPr>
          <w:rFonts w:eastAsia="Times New Roman"/>
          <w:color w:val="000000" w:themeColor="text1"/>
        </w:rPr>
        <w:t>epartamento ,</w:t>
      </w:r>
      <w:r w:rsidR="00FB470B">
        <w:rPr>
          <w:rFonts w:eastAsia="Times New Roman"/>
          <w:color w:val="000000" w:themeColor="text1"/>
        </w:rPr>
        <w:t>g</w:t>
      </w:r>
      <w:r w:rsidRPr="00D512DE">
        <w:rPr>
          <w:rFonts w:eastAsia="Times New Roman"/>
          <w:color w:val="000000" w:themeColor="text1"/>
        </w:rPr>
        <w:t xml:space="preserve">erente </w:t>
      </w:r>
      <w:r w:rsidR="00FB470B">
        <w:rPr>
          <w:rFonts w:eastAsia="Times New Roman"/>
          <w:color w:val="000000" w:themeColor="text1"/>
        </w:rPr>
        <w:t>s</w:t>
      </w:r>
      <w:r w:rsidRPr="00D512DE">
        <w:rPr>
          <w:rFonts w:eastAsia="Times New Roman"/>
          <w:color w:val="000000" w:themeColor="text1"/>
        </w:rPr>
        <w:t>ênior, etc.</w:t>
      </w:r>
    </w:p>
  </w:comment>
  <w:comment w:id="14" w:author="Advisera" w:date="2023-12-06T12:20:00Z" w:initials="AES">
    <w:p w14:paraId="1851CCDA" w14:textId="268CBD10" w:rsidR="00FB470B" w:rsidRDefault="00FB470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A41BA">
        <w:rPr>
          <w:rStyle w:val="CommentReference"/>
          <w:color w:val="000000" w:themeColor="text1"/>
        </w:rPr>
        <w:annotationRef/>
      </w:r>
      <w:r w:rsidRPr="00CA41BA">
        <w:rPr>
          <w:color w:val="000000" w:themeColor="text1"/>
        </w:rPr>
        <w:t>Para uma visão geral do padrão ISO 27001, considere fazer este treinamento online gratuito:</w:t>
      </w:r>
      <w:r>
        <w:rPr>
          <w:color w:val="000000" w:themeColor="text1"/>
        </w:rPr>
        <w:br/>
      </w:r>
      <w:r w:rsidRPr="00CA41BA">
        <w:rPr>
          <w:color w:val="000000" w:themeColor="text1"/>
        </w:rPr>
        <w:t xml:space="preserve">ISO 27001 Foundations Course </w:t>
      </w:r>
      <w:hyperlink r:id="rId4" w:history="1">
        <w:r>
          <w:rPr>
            <w:rStyle w:val="Hyperlink"/>
          </w:rPr>
          <w:t>https://advisera.com/training/iso-27001-foundations-course/</w:t>
        </w:r>
      </w:hyperlink>
    </w:p>
  </w:comment>
  <w:comment w:id="15" w:author="Advisera" w:date="2023-12-06T12:20:00Z" w:initials="AES">
    <w:p w14:paraId="23E76902" w14:textId="5B439C18" w:rsidR="00FB470B" w:rsidRDefault="00FB470B">
      <w:pPr>
        <w:pStyle w:val="CommentText"/>
      </w:pPr>
      <w:r>
        <w:rPr>
          <w:rStyle w:val="CommentReference"/>
        </w:rPr>
        <w:annotationRef/>
      </w:r>
      <w:r w:rsidRPr="00FB470B">
        <w:t>Trecho a ser incluído somente se esse documento existir.</w:t>
      </w:r>
    </w:p>
  </w:comment>
  <w:comment w:id="16" w:author="Advisera" w:date="2023-12-06T12:20:00Z" w:initials="AES">
    <w:p w14:paraId="2CA239CB" w14:textId="13AD8727" w:rsidR="00FB470B" w:rsidRDefault="00FB470B">
      <w:pPr>
        <w:pStyle w:val="CommentText"/>
      </w:pPr>
      <w:r>
        <w:rPr>
          <w:rStyle w:val="CommentReference"/>
        </w:rPr>
        <w:annotationRef/>
      </w:r>
      <w:r w:rsidRPr="00FB470B">
        <w:t>Trecho a ser incluído somente se esse documento existir; nesse caso, o Plano do projeto deve estar de acordo com a metodologia.</w:t>
      </w:r>
    </w:p>
  </w:comment>
  <w:comment w:id="20" w:author="Advisera" w:date="2023-12-11T16:53:00Z" w:initials="AES">
    <w:p w14:paraId="53C4125A" w14:textId="7CECCCBB" w:rsidR="0076119B" w:rsidRDefault="0076119B">
      <w:pPr>
        <w:pStyle w:val="CommentText"/>
      </w:pPr>
      <w:r>
        <w:rPr>
          <w:rStyle w:val="CommentReference"/>
        </w:rPr>
        <w:annotationRef/>
      </w:r>
      <w:r w:rsidRPr="0076119B">
        <w:t>Ou SGCN.</w:t>
      </w:r>
    </w:p>
  </w:comment>
  <w:comment w:id="24" w:author="Advisera" w:date="2023-12-11T16:53:00Z" w:initials="AES">
    <w:p w14:paraId="0ED59F00" w14:textId="620F6B8F" w:rsidR="0076119B" w:rsidRDefault="0076119B">
      <w:pPr>
        <w:pStyle w:val="CommentText"/>
      </w:pPr>
      <w:r>
        <w:rPr>
          <w:rStyle w:val="CommentReference"/>
        </w:rPr>
        <w:annotationRef/>
      </w:r>
      <w:r w:rsidRPr="0076119B">
        <w:t xml:space="preserve">ou "Continuidade de </w:t>
      </w:r>
      <w:r w:rsidR="0048002B">
        <w:t>N</w:t>
      </w:r>
      <w:r w:rsidRPr="0076119B">
        <w:t>egócios"</w:t>
      </w:r>
    </w:p>
  </w:comment>
  <w:comment w:id="25" w:author="Advisera" w:date="2023-12-11T16:53:00Z" w:initials="AES">
    <w:p w14:paraId="63C2D610" w14:textId="466E76C8" w:rsidR="0076119B" w:rsidRDefault="0076119B">
      <w:pPr>
        <w:pStyle w:val="CommentText"/>
      </w:pPr>
      <w:r>
        <w:rPr>
          <w:rStyle w:val="CommentReference"/>
        </w:rPr>
        <w:annotationRef/>
      </w:r>
      <w:r>
        <w:t>Ou ISO 22301.</w:t>
      </w:r>
    </w:p>
  </w:comment>
  <w:comment w:id="26" w:author="Advisera" w:date="2023-11-29T00:16:00Z" w:initials="AES">
    <w:p w14:paraId="7B2AA6AF" w14:textId="79A0F72F" w:rsidR="00CA2653" w:rsidRDefault="00CA2653">
      <w:pPr>
        <w:pStyle w:val="CommentText"/>
      </w:pPr>
      <w:r>
        <w:rPr>
          <w:rStyle w:val="CommentReference"/>
        </w:rPr>
        <w:annotationRef/>
      </w:r>
      <w:r w:rsidRPr="00CA2653">
        <w:t>Inclua a data de acordo com o prazo de implementação da ISO 27001</w:t>
      </w:r>
      <w:r w:rsidR="0076119B">
        <w:t>/ISO 22301</w:t>
      </w:r>
      <w:r w:rsidRPr="00CA2653">
        <w:t xml:space="preserve"> que você definiu em sua organização.</w:t>
      </w:r>
    </w:p>
  </w:comment>
  <w:comment w:id="30" w:author="Advisera" w:date="2023-12-11T16:55:00Z" w:initials="AES">
    <w:p w14:paraId="5EF98A5C" w14:textId="6A9A533F" w:rsidR="0076119B" w:rsidRDefault="0076119B">
      <w:pPr>
        <w:pStyle w:val="CommentText"/>
      </w:pPr>
      <w:r>
        <w:rPr>
          <w:rStyle w:val="CommentReference"/>
        </w:rPr>
        <w:annotationRef/>
      </w:r>
      <w:r w:rsidRPr="0076119B">
        <w:t>Exclua este parágrafo se o projeto referir-se somente à gestão da continuidade de negócios.</w:t>
      </w:r>
    </w:p>
  </w:comment>
  <w:comment w:id="31" w:author="Advisera" w:date="2023-11-28T22:16:00Z" w:initials="AES">
    <w:p w14:paraId="58FE57E6" w14:textId="394089C3" w:rsidR="003E2426" w:rsidRPr="003E2426" w:rsidRDefault="003E242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E2426">
        <w:rPr>
          <w:rFonts w:eastAsia="Times New Roman"/>
          <w:sz w:val="16"/>
          <w:szCs w:val="16"/>
        </w:rPr>
        <w:annotationRef/>
      </w:r>
      <w:r w:rsidRPr="003E2426">
        <w:rPr>
          <w:rFonts w:eastAsia="Times New Roman"/>
          <w:color w:val="000000" w:themeColor="text1"/>
          <w:sz w:val="16"/>
          <w:szCs w:val="16"/>
        </w:rPr>
        <w:annotationRef/>
      </w:r>
      <w:r w:rsidRPr="003E2426">
        <w:rPr>
          <w:rFonts w:eastAsia="Times New Roman"/>
          <w:color w:val="000000" w:themeColor="text1"/>
        </w:rPr>
        <w:t>Você pode encontrar um modelo para este documento na pasta “01_Gest</w:t>
      </w:r>
      <w:r w:rsidR="005B3F16">
        <w:rPr>
          <w:rFonts w:eastAsia="Times New Roman"/>
          <w:color w:val="000000" w:themeColor="text1"/>
        </w:rPr>
        <w:t>a</w:t>
      </w:r>
      <w:r w:rsidRPr="003E2426">
        <w:rPr>
          <w:rFonts w:eastAsia="Times New Roman"/>
          <w:color w:val="000000" w:themeColor="text1"/>
        </w:rPr>
        <w:t xml:space="preserve">o_de_documentos” do Kit de documentação </w:t>
      </w:r>
      <w:r w:rsidR="00EB79D6">
        <w:rPr>
          <w:rFonts w:eastAsia="Times New Roman"/>
          <w:color w:val="000000" w:themeColor="text1"/>
        </w:rPr>
        <w:t xml:space="preserve">Premium </w:t>
      </w:r>
      <w:r w:rsidR="00EB79D6" w:rsidRPr="00EB79D6">
        <w:rPr>
          <w:rFonts w:eastAsia="Times New Roman"/>
          <w:color w:val="000000" w:themeColor="text1"/>
        </w:rPr>
        <w:t xml:space="preserve">da ISO 27001 </w:t>
      </w:r>
      <w:r w:rsidR="00EB79D6">
        <w:rPr>
          <w:rFonts w:eastAsia="Times New Roman"/>
          <w:color w:val="000000" w:themeColor="text1"/>
        </w:rPr>
        <w:t>e</w:t>
      </w:r>
      <w:r w:rsidR="00EB79D6" w:rsidRPr="00EB79D6">
        <w:rPr>
          <w:rFonts w:eastAsia="Times New Roman"/>
          <w:color w:val="000000" w:themeColor="text1"/>
        </w:rPr>
        <w:t xml:space="preserve"> ISO 22301</w:t>
      </w:r>
      <w:r w:rsidRPr="003E2426">
        <w:rPr>
          <w:rFonts w:eastAsia="Times New Roman"/>
          <w:color w:val="000000" w:themeColor="text1"/>
        </w:rPr>
        <w:t>.</w:t>
      </w:r>
    </w:p>
  </w:comment>
  <w:comment w:id="33" w:author="Advisera" w:date="2023-11-28T22:16:00Z" w:initials="AES">
    <w:p w14:paraId="5228F1B3" w14:textId="425FAC17" w:rsidR="003E2426" w:rsidRDefault="003E2426">
      <w:pPr>
        <w:pStyle w:val="CommentText"/>
      </w:pPr>
      <w:r>
        <w:rPr>
          <w:rStyle w:val="CommentReference"/>
        </w:rPr>
        <w:annotationRef/>
      </w:r>
      <w:r w:rsidRPr="003E2426">
        <w:t>Você pode encontrar um modelo para este documento na pasta “03_Identifica</w:t>
      </w:r>
      <w:r w:rsidR="005B3F16">
        <w:t>ca</w:t>
      </w:r>
      <w:r w:rsidRPr="003E2426">
        <w:t xml:space="preserve">o_de_requisitos” do </w:t>
      </w:r>
      <w:r w:rsidR="00EB79D6" w:rsidRPr="00EB79D6">
        <w:t>Kit de documentação Premium da ISO 27001 e ISO 22301</w:t>
      </w:r>
      <w:r w:rsidRPr="003E2426">
        <w:t>.</w:t>
      </w:r>
    </w:p>
  </w:comment>
  <w:comment w:id="34" w:author="Advisera" w:date="2023-11-28T22:17:00Z" w:initials="AES">
    <w:p w14:paraId="22AD828F" w14:textId="6CD1D7AC" w:rsidR="003E2426" w:rsidRPr="003E2426" w:rsidRDefault="003E242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E2426">
        <w:rPr>
          <w:rFonts w:eastAsia="Times New Roman"/>
          <w:sz w:val="16"/>
          <w:szCs w:val="16"/>
        </w:rPr>
        <w:annotationRef/>
      </w:r>
      <w:r w:rsidRPr="003E2426">
        <w:rPr>
          <w:rFonts w:eastAsia="Times New Roman"/>
          <w:color w:val="000000" w:themeColor="text1"/>
          <w:sz w:val="16"/>
          <w:szCs w:val="16"/>
        </w:rPr>
        <w:annotationRef/>
      </w:r>
      <w:r w:rsidRPr="003E2426">
        <w:rPr>
          <w:rFonts w:eastAsia="Times New Roman"/>
          <w:color w:val="000000" w:themeColor="text1"/>
        </w:rPr>
        <w:t xml:space="preserve">Você pode encontrar um modelo para este documento na pasta “04_Escopo_do_SGSI” do </w:t>
      </w:r>
      <w:r w:rsidR="00EB79D6" w:rsidRPr="00EB79D6">
        <w:rPr>
          <w:rFonts w:eastAsia="Times New Roman"/>
          <w:color w:val="000000" w:themeColor="text1"/>
        </w:rPr>
        <w:t>Kit de documentação Premium da ISO 27001 e ISO 22301</w:t>
      </w:r>
      <w:r w:rsidRPr="003E2426">
        <w:rPr>
          <w:rFonts w:eastAsia="Times New Roman"/>
          <w:color w:val="000000" w:themeColor="text1"/>
        </w:rPr>
        <w:t>.</w:t>
      </w:r>
    </w:p>
  </w:comment>
  <w:comment w:id="35" w:author="Advisera" w:date="2023-11-28T22:18:00Z" w:initials="AES">
    <w:p w14:paraId="7A1FE643" w14:textId="06593A59" w:rsidR="003E2426" w:rsidRDefault="003E2426">
      <w:pPr>
        <w:pStyle w:val="CommentText"/>
      </w:pPr>
      <w:r>
        <w:rPr>
          <w:rStyle w:val="CommentReference"/>
        </w:rPr>
        <w:annotationRef/>
      </w:r>
      <w:r w:rsidRPr="003E2426">
        <w:t>Você pode encontrar um modelo para este documento na pasta “</w:t>
      </w:r>
      <w:r w:rsidR="005B3F16" w:rsidRPr="005B3F16">
        <w:t>05_Politicas_gerais</w:t>
      </w:r>
      <w:r w:rsidRPr="003E2426">
        <w:t xml:space="preserve">” do </w:t>
      </w:r>
      <w:r w:rsidR="00EB79D6" w:rsidRPr="00EB79D6">
        <w:t>Kit de documentação Premium da ISO 27001 e ISO 22301</w:t>
      </w:r>
      <w:r w:rsidRPr="003E2426">
        <w:t>.</w:t>
      </w:r>
    </w:p>
  </w:comment>
  <w:comment w:id="36" w:author="Advisera" w:date="2023-11-28T22:20:00Z" w:initials="AES">
    <w:p w14:paraId="30C987EE" w14:textId="11E80ABE" w:rsidR="003E2426" w:rsidRPr="003E2426" w:rsidRDefault="003E242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E2426">
        <w:rPr>
          <w:rFonts w:eastAsia="Times New Roman"/>
          <w:sz w:val="16"/>
          <w:szCs w:val="16"/>
        </w:rPr>
        <w:annotationRef/>
      </w:r>
      <w:r w:rsidRPr="003E2426">
        <w:rPr>
          <w:rFonts w:eastAsia="Times New Roman"/>
          <w:color w:val="000000" w:themeColor="text1"/>
          <w:sz w:val="16"/>
          <w:szCs w:val="16"/>
        </w:rPr>
        <w:annotationRef/>
      </w:r>
      <w:r w:rsidRPr="003E2426">
        <w:rPr>
          <w:rFonts w:eastAsia="Times New Roman"/>
          <w:color w:val="000000" w:themeColor="text1"/>
        </w:rPr>
        <w:t xml:space="preserve">Você pode encontrar um modelo para este documento na pasta “06_Avaliacao_e_tratamento_de_riscos” do </w:t>
      </w:r>
      <w:r w:rsidR="00EB79D6" w:rsidRPr="00EB79D6">
        <w:rPr>
          <w:rFonts w:eastAsia="Times New Roman"/>
          <w:color w:val="000000" w:themeColor="text1"/>
        </w:rPr>
        <w:t>Kit de documentação Premium da ISO 27001 e ISO 22301</w:t>
      </w:r>
      <w:r w:rsidRPr="003E2426">
        <w:rPr>
          <w:rFonts w:eastAsia="Times New Roman"/>
          <w:color w:val="000000" w:themeColor="text1"/>
        </w:rPr>
        <w:t>.</w:t>
      </w:r>
    </w:p>
  </w:comment>
  <w:comment w:id="37" w:author="Advisera" w:date="2023-11-28T22:21:00Z" w:initials="AES">
    <w:p w14:paraId="428A619C" w14:textId="1792CD55" w:rsidR="005B3F16" w:rsidRDefault="005B3F16">
      <w:pPr>
        <w:pStyle w:val="CommentText"/>
      </w:pPr>
      <w:r>
        <w:rPr>
          <w:rStyle w:val="CommentReference"/>
        </w:rPr>
        <w:annotationRef/>
      </w:r>
      <w:r w:rsidRPr="005B3F16">
        <w:t xml:space="preserve">Você pode encontrar um modelo para este documento na pasta “06_Avaliacao_e_tratamento_de_riscos” do </w:t>
      </w:r>
      <w:r w:rsidR="00A829C4">
        <w:t>K</w:t>
      </w:r>
      <w:r w:rsidR="00EB79D6" w:rsidRPr="00EB79D6">
        <w:t>it de documentação Premium da ISO 27001 e ISO 22301</w:t>
      </w:r>
      <w:r w:rsidRPr="005B3F16">
        <w:t>.</w:t>
      </w:r>
    </w:p>
  </w:comment>
  <w:comment w:id="38" w:author="Advisera" w:date="2023-11-28T22:22:00Z" w:initials="AES">
    <w:p w14:paraId="15F2685C" w14:textId="5E87D7F0" w:rsidR="005B3F16" w:rsidRDefault="005B3F16">
      <w:pPr>
        <w:pStyle w:val="CommentText"/>
      </w:pPr>
      <w:r>
        <w:rPr>
          <w:rStyle w:val="CommentReference"/>
        </w:rPr>
        <w:annotationRef/>
      </w:r>
      <w:r w:rsidRPr="005B3F16">
        <w:t xml:space="preserve">Você pode encontrar um modelo para este documento na pasta “06_Avaliacao_e_tratamento_de_riscos” do </w:t>
      </w:r>
      <w:r w:rsidR="00EB79D6" w:rsidRPr="00EB79D6">
        <w:t>Kit de documentação Premium da ISO 27001 e ISO 22301</w:t>
      </w:r>
      <w:r w:rsidRPr="005B3F16">
        <w:t>.</w:t>
      </w:r>
    </w:p>
  </w:comment>
  <w:comment w:id="39" w:author="Advisera" w:date="2023-11-28T22:23:00Z" w:initials="AES">
    <w:p w14:paraId="5D04E1FA" w14:textId="0D2A944D" w:rsidR="005B3F16" w:rsidRDefault="005B3F16">
      <w:pPr>
        <w:pStyle w:val="CommentText"/>
      </w:pPr>
      <w:r>
        <w:rPr>
          <w:rStyle w:val="CommentReference"/>
        </w:rPr>
        <w:annotationRef/>
      </w:r>
      <w:r w:rsidRPr="005B3F16">
        <w:t xml:space="preserve">Você pode encontrar um modelo para este documento na pasta “06_Avaliacao_e_tratamento_de_riscos” do </w:t>
      </w:r>
      <w:r w:rsidR="00EB79D6" w:rsidRPr="00EB79D6">
        <w:t>Kit de documentação Premium da ISO 27001 e ISO 22301</w:t>
      </w:r>
      <w:r w:rsidRPr="005B3F16">
        <w:t>.</w:t>
      </w:r>
    </w:p>
  </w:comment>
  <w:comment w:id="40" w:author="Advisera" w:date="2023-11-28T22:24:00Z" w:initials="AES">
    <w:p w14:paraId="27D0C59E" w14:textId="0496D88B" w:rsidR="005B3F16" w:rsidRDefault="005B3F16">
      <w:pPr>
        <w:pStyle w:val="CommentText"/>
      </w:pPr>
      <w:r>
        <w:rPr>
          <w:rStyle w:val="CommentReference"/>
        </w:rPr>
        <w:annotationRef/>
      </w:r>
      <w:r w:rsidRPr="005B3F16">
        <w:t xml:space="preserve">Você pode encontrar um modelo para este documento na pasta “07_Aplicabilidade_de_controles” do </w:t>
      </w:r>
      <w:r w:rsidR="00EB79D6" w:rsidRPr="00EB79D6">
        <w:t>Kit de documentação Premium da ISO 27001 e ISO 22301</w:t>
      </w:r>
      <w:r w:rsidRPr="005B3F16">
        <w:t>.</w:t>
      </w:r>
    </w:p>
  </w:comment>
  <w:comment w:id="41" w:author="Advisera" w:date="2023-11-28T22:26:00Z" w:initials="AES">
    <w:p w14:paraId="5CD37E1B" w14:textId="0716A594" w:rsidR="005B3F16" w:rsidRDefault="005B3F16">
      <w:pPr>
        <w:pStyle w:val="CommentText"/>
      </w:pPr>
      <w:r>
        <w:rPr>
          <w:rStyle w:val="CommentReference"/>
        </w:rPr>
        <w:annotationRef/>
      </w:r>
      <w:r w:rsidRPr="005B3F16">
        <w:t>Você pode encontrar um modelo para este documento na pasta “08_Plano_de_implementa</w:t>
      </w:r>
      <w:r>
        <w:t>ca</w:t>
      </w:r>
      <w:r w:rsidRPr="005B3F16">
        <w:t xml:space="preserve">o” do </w:t>
      </w:r>
      <w:r w:rsidR="00EB79D6" w:rsidRPr="00EB79D6">
        <w:t>Kit de documentação Premium da ISO 27001 e ISO 22301</w:t>
      </w:r>
      <w:r w:rsidRPr="005B3F16">
        <w:t>.</w:t>
      </w:r>
    </w:p>
  </w:comment>
  <w:comment w:id="42" w:author="Advisera" w:date="2023-11-28T22:38:00Z" w:initials="AES">
    <w:p w14:paraId="4D781167" w14:textId="54632D68" w:rsidR="00AC2B58" w:rsidRPr="00AC2B58" w:rsidRDefault="00AC2B5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C2B58">
        <w:rPr>
          <w:rFonts w:eastAsia="Times New Roman"/>
          <w:sz w:val="16"/>
          <w:szCs w:val="16"/>
        </w:rPr>
        <w:annotationRef/>
      </w:r>
      <w:r w:rsidRPr="00AC2B58">
        <w:rPr>
          <w:rFonts w:eastAsia="Times New Roman"/>
          <w:color w:val="000000" w:themeColor="text1"/>
        </w:rPr>
        <w:t>Você pode encontrar um modelo para este documento na pasta “1</w:t>
      </w:r>
      <w:r w:rsidR="00EB79D6">
        <w:rPr>
          <w:rFonts w:eastAsia="Times New Roman"/>
          <w:color w:val="000000" w:themeColor="text1"/>
        </w:rPr>
        <w:t>2</w:t>
      </w:r>
      <w:r w:rsidRPr="00AC2B58">
        <w:rPr>
          <w:rFonts w:eastAsia="Times New Roman"/>
          <w:color w:val="000000" w:themeColor="text1"/>
        </w:rPr>
        <w:t xml:space="preserve">_Auditoria_interna” do </w:t>
      </w:r>
      <w:r w:rsidR="00EB79D6" w:rsidRPr="00EB79D6">
        <w:rPr>
          <w:rFonts w:eastAsia="Times New Roman"/>
          <w:color w:val="000000" w:themeColor="text1"/>
        </w:rPr>
        <w:t>Kit de documentação Premium da ISO 27001 e ISO 22301</w:t>
      </w:r>
      <w:r w:rsidRPr="00AC2B58">
        <w:rPr>
          <w:rFonts w:eastAsia="Times New Roman"/>
          <w:color w:val="000000" w:themeColor="text1"/>
        </w:rPr>
        <w:t>.</w:t>
      </w:r>
    </w:p>
  </w:comment>
  <w:comment w:id="43" w:author="Advisera" w:date="2023-11-28T22:39:00Z" w:initials="AES">
    <w:p w14:paraId="52A251BC" w14:textId="077E870D" w:rsidR="00AC2B58" w:rsidRPr="00AC2B58" w:rsidRDefault="00AC2B5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C2B58">
        <w:rPr>
          <w:rFonts w:eastAsia="Times New Roman"/>
          <w:sz w:val="16"/>
          <w:szCs w:val="16"/>
        </w:rPr>
        <w:annotationRef/>
      </w:r>
      <w:r w:rsidRPr="00AC2B58">
        <w:rPr>
          <w:rFonts w:eastAsia="Times New Roman"/>
          <w:color w:val="000000" w:themeColor="text1"/>
        </w:rPr>
        <w:t>Você pode encontrar um modelo para este documento na pasta “1</w:t>
      </w:r>
      <w:r w:rsidR="00EB79D6">
        <w:rPr>
          <w:rFonts w:eastAsia="Times New Roman"/>
          <w:color w:val="000000" w:themeColor="text1"/>
        </w:rPr>
        <w:t>4</w:t>
      </w:r>
      <w:r w:rsidRPr="00AC2B58">
        <w:rPr>
          <w:rFonts w:eastAsia="Times New Roman"/>
          <w:color w:val="000000" w:themeColor="text1"/>
        </w:rPr>
        <w:t xml:space="preserve">_Acoes_corretivas” do </w:t>
      </w:r>
      <w:r w:rsidR="00EB79D6" w:rsidRPr="00EB79D6">
        <w:rPr>
          <w:rFonts w:eastAsia="Times New Roman"/>
          <w:color w:val="000000" w:themeColor="text1"/>
        </w:rPr>
        <w:t>Kit de documentação Premium da ISO 27001 e ISO 22301</w:t>
      </w:r>
      <w:r w:rsidRPr="00AC2B58">
        <w:rPr>
          <w:rFonts w:eastAsia="Times New Roman"/>
          <w:color w:val="000000" w:themeColor="text1"/>
        </w:rPr>
        <w:t>.</w:t>
      </w:r>
    </w:p>
  </w:comment>
  <w:comment w:id="44" w:author="Advisera" w:date="2023-11-28T22:40:00Z" w:initials="AES">
    <w:p w14:paraId="35D26E7A" w14:textId="30A1845E" w:rsidR="00AC2B58" w:rsidRPr="00AC2B58" w:rsidRDefault="00AC2B5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C2B58">
        <w:rPr>
          <w:rFonts w:eastAsia="Times New Roman"/>
          <w:sz w:val="16"/>
          <w:szCs w:val="16"/>
        </w:rPr>
        <w:annotationRef/>
      </w:r>
      <w:r w:rsidRPr="00AC2B58">
        <w:rPr>
          <w:rFonts w:eastAsia="Times New Roman"/>
          <w:color w:val="000000" w:themeColor="text1"/>
          <w:sz w:val="16"/>
          <w:szCs w:val="16"/>
        </w:rPr>
        <w:annotationRef/>
      </w:r>
      <w:r w:rsidRPr="00AC2B58">
        <w:rPr>
          <w:rFonts w:eastAsia="Times New Roman"/>
          <w:color w:val="000000" w:themeColor="text1"/>
        </w:rPr>
        <w:t>Você pode encontrar um modelo para este documento na pasta “1</w:t>
      </w:r>
      <w:r w:rsidR="00EB79D6">
        <w:rPr>
          <w:rFonts w:eastAsia="Times New Roman"/>
          <w:color w:val="000000" w:themeColor="text1"/>
        </w:rPr>
        <w:t>3</w:t>
      </w:r>
      <w:r w:rsidRPr="00AC2B58">
        <w:rPr>
          <w:rFonts w:eastAsia="Times New Roman"/>
          <w:color w:val="000000" w:themeColor="text1"/>
        </w:rPr>
        <w:t xml:space="preserve">_Analise_critica_pela_direcao” do </w:t>
      </w:r>
      <w:r w:rsidR="00EB79D6" w:rsidRPr="00EB79D6">
        <w:rPr>
          <w:rFonts w:eastAsia="Times New Roman"/>
          <w:color w:val="000000" w:themeColor="text1"/>
        </w:rPr>
        <w:t>Kit de documentação Premium da ISO 27001 e ISO 22301</w:t>
      </w:r>
      <w:r w:rsidRPr="00AC2B58">
        <w:rPr>
          <w:rFonts w:eastAsia="Times New Roman"/>
          <w:color w:val="000000" w:themeColor="text1"/>
        </w:rPr>
        <w:t>.</w:t>
      </w:r>
    </w:p>
  </w:comment>
  <w:comment w:id="45" w:author="Advisera" w:date="2023-11-28T22:43:00Z" w:initials="AES">
    <w:p w14:paraId="0FA4AAE0" w14:textId="6F5D41CC" w:rsidR="00AC2B58" w:rsidRPr="00AC2B58" w:rsidRDefault="00AC2B5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C2B58">
        <w:rPr>
          <w:rFonts w:eastAsia="Times New Roman"/>
          <w:sz w:val="16"/>
          <w:szCs w:val="16"/>
        </w:rPr>
        <w:annotationRef/>
      </w:r>
      <w:r w:rsidRPr="00AC2B58">
        <w:rPr>
          <w:rFonts w:eastAsia="Times New Roman"/>
          <w:color w:val="000000" w:themeColor="text1"/>
          <w:sz w:val="16"/>
          <w:szCs w:val="16"/>
        </w:rPr>
        <w:annotationRef/>
      </w:r>
      <w:r w:rsidRPr="00AC2B58">
        <w:rPr>
          <w:rFonts w:eastAsia="Times New Roman"/>
          <w:color w:val="000000" w:themeColor="text1"/>
        </w:rPr>
        <w:t>Você pode encontrar um modelo para este documento na pasta “1</w:t>
      </w:r>
      <w:r w:rsidR="00EB79D6">
        <w:rPr>
          <w:rFonts w:eastAsia="Times New Roman"/>
          <w:color w:val="000000" w:themeColor="text1"/>
        </w:rPr>
        <w:t>3</w:t>
      </w:r>
      <w:r w:rsidRPr="00AC2B58">
        <w:rPr>
          <w:rFonts w:eastAsia="Times New Roman"/>
          <w:color w:val="000000" w:themeColor="text1"/>
        </w:rPr>
        <w:t xml:space="preserve">_Analise_critica_pela_direcao” do </w:t>
      </w:r>
      <w:r w:rsidR="00EB79D6" w:rsidRPr="00EB79D6">
        <w:rPr>
          <w:rFonts w:eastAsia="Times New Roman"/>
          <w:color w:val="000000" w:themeColor="text1"/>
        </w:rPr>
        <w:t>Kit de documentação Premium da ISO 27001 e ISO 22301</w:t>
      </w:r>
      <w:r w:rsidRPr="00AC2B58">
        <w:rPr>
          <w:rFonts w:eastAsia="Times New Roman"/>
          <w:color w:val="000000" w:themeColor="text1"/>
        </w:rPr>
        <w:t>.</w:t>
      </w:r>
    </w:p>
  </w:comment>
  <w:comment w:id="46" w:author="Advisera" w:date="2023-12-11T22:07:00Z" w:initials="AES">
    <w:p w14:paraId="1E33CDE0" w14:textId="155AF32E" w:rsidR="0048002B" w:rsidRDefault="0048002B">
      <w:pPr>
        <w:pStyle w:val="CommentText"/>
      </w:pPr>
      <w:r>
        <w:rPr>
          <w:rStyle w:val="CommentReference"/>
        </w:rPr>
        <w:annotationRef/>
      </w:r>
      <w:r w:rsidRPr="0048002B">
        <w:t>Exclua esta seção se o projeto referir-se somente a não incluir gestão da continuidade de negócios.</w:t>
      </w:r>
    </w:p>
  </w:comment>
  <w:comment w:id="47" w:author="Advisera" w:date="2023-12-11T21:35:00Z" w:initials="AES">
    <w:p w14:paraId="135F002D" w14:textId="2BFF9824" w:rsidR="001249D1" w:rsidRPr="001249D1" w:rsidRDefault="001249D1" w:rsidP="001249D1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1249D1">
        <w:rPr>
          <w:rFonts w:eastAsia="Times New Roman"/>
          <w:noProof/>
          <w:sz w:val="16"/>
          <w:szCs w:val="16"/>
        </w:rPr>
        <w:annotationRef/>
      </w:r>
      <w:r w:rsidRPr="001249D1">
        <w:rPr>
          <w:rFonts w:eastAsia="Times New Roman"/>
          <w:noProof/>
          <w:sz w:val="20"/>
          <w:szCs w:val="20"/>
        </w:rPr>
        <w:t>Você pode encontrar um modelo para este documento na pasta “10_Documentos_principais_de_continuidade_de_negocios_da_ISO_22301” do Kit de documentação Premium da ISO 27001 e ISO 22301.</w:t>
      </w:r>
    </w:p>
  </w:comment>
  <w:comment w:id="48" w:author="Advisera" w:date="2023-12-11T21:37:00Z" w:initials="AES">
    <w:p w14:paraId="28FA99F9" w14:textId="61444E2F" w:rsidR="001249D1" w:rsidRDefault="001249D1">
      <w:pPr>
        <w:pStyle w:val="CommentText"/>
      </w:pPr>
      <w:bookmarkStart w:id="49" w:name="_GoBack"/>
      <w:r>
        <w:rPr>
          <w:rStyle w:val="CommentReference"/>
        </w:rPr>
        <w:annotationRef/>
      </w:r>
      <w:r w:rsidRPr="001249D1">
        <w:t>Você pode encontrar um modelo para este documento na pasta “10_Documentos_principais_de_continuidade_de_negocios_da_ISO_22301” do Kit de documentação Premium da ISO 27001 e ISO 22301.</w:t>
      </w:r>
    </w:p>
    <w:bookmarkEnd w:id="49"/>
  </w:comment>
  <w:comment w:id="50" w:author="Advisera" w:date="2023-12-11T21:37:00Z" w:initials="AES">
    <w:p w14:paraId="21E0336C" w14:textId="4E057CBF" w:rsidR="001249D1" w:rsidRPr="001249D1" w:rsidRDefault="001249D1">
      <w:pPr>
        <w:pStyle w:val="CommentText"/>
        <w:rPr>
          <w:b/>
        </w:rPr>
      </w:pPr>
      <w:r>
        <w:rPr>
          <w:rStyle w:val="CommentReference"/>
        </w:rPr>
        <w:annotationRef/>
      </w:r>
      <w:r w:rsidRPr="001249D1">
        <w:t>Você pode encontrar um modelo para este documento na pasta “10_Documentos_principais_de_continuidade_de_negocios_da_ISO_22301” do Kit de documentação Premium da ISO 27001 e ISO 22301.</w:t>
      </w:r>
    </w:p>
  </w:comment>
  <w:comment w:id="51" w:author="Advisera" w:date="2023-12-11T21:40:00Z" w:initials="AES">
    <w:p w14:paraId="619566E4" w14:textId="0B673516" w:rsidR="00BC0D0A" w:rsidRPr="00BC0D0A" w:rsidRDefault="00BC0D0A" w:rsidP="00BC0D0A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BC0D0A">
        <w:rPr>
          <w:rFonts w:eastAsia="Times New Roman"/>
          <w:sz w:val="16"/>
          <w:szCs w:val="16"/>
        </w:rPr>
        <w:annotationRef/>
      </w:r>
      <w:r w:rsidRPr="00BC0D0A">
        <w:rPr>
          <w:rFonts w:eastAsia="Times New Roman"/>
          <w:noProof/>
          <w:sz w:val="16"/>
          <w:szCs w:val="16"/>
        </w:rPr>
        <w:annotationRef/>
      </w:r>
      <w:r w:rsidRPr="00BC0D0A">
        <w:rPr>
          <w:rFonts w:eastAsia="Times New Roman"/>
          <w:noProof/>
          <w:sz w:val="20"/>
          <w:szCs w:val="20"/>
        </w:rPr>
        <w:t>Você pode encontrar um modelo para este documento na pasta “10_Documentos_principais_de_continuidade_de_negocios_da_ISO_22301” do Kit de documentação Premium da ISO 27001 e ISO 22301.</w:t>
      </w:r>
    </w:p>
  </w:comment>
  <w:comment w:id="52" w:author="Advisera" w:date="2023-12-11T21:39:00Z" w:initials="AES">
    <w:p w14:paraId="081D1667" w14:textId="77777777" w:rsidR="001249D1" w:rsidRPr="00CA41BA" w:rsidRDefault="001249D1" w:rsidP="001249D1">
      <w:pPr>
        <w:pStyle w:val="CommentText"/>
        <w:rPr>
          <w:color w:val="000000" w:themeColor="text1"/>
          <w:u w:val="single"/>
          <w:lang w:val="en-GB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A41BA">
        <w:rPr>
          <w:rStyle w:val="CommentReference"/>
          <w:color w:val="000000" w:themeColor="text1"/>
        </w:rPr>
        <w:annotationRef/>
      </w:r>
      <w:r w:rsidRPr="00CA41BA">
        <w:rPr>
          <w:color w:val="000000" w:themeColor="text1"/>
        </w:rPr>
        <w:t xml:space="preserve">Você pode usar este treinamento para aumentar a conscientização de segurança de seus empregados e acompanhar seus conhecimentos: </w:t>
      </w:r>
      <w:hyperlink r:id="rId5" w:history="1">
        <w:r w:rsidRPr="00AC2B58">
          <w:rPr>
            <w:rStyle w:val="Hyperlink"/>
          </w:rPr>
          <w:t>https://advisera.com/training/security-awareness-training/</w:t>
        </w:r>
      </w:hyperlink>
    </w:p>
    <w:p w14:paraId="5EF12B28" w14:textId="77777777" w:rsidR="001249D1" w:rsidRPr="00CA41BA" w:rsidRDefault="001249D1" w:rsidP="001249D1">
      <w:pPr>
        <w:pStyle w:val="CommentText"/>
        <w:rPr>
          <w:color w:val="000000" w:themeColor="text1"/>
        </w:rPr>
      </w:pPr>
    </w:p>
    <w:p w14:paraId="0201D390" w14:textId="2710C5D5" w:rsidR="001249D1" w:rsidRPr="001249D1" w:rsidRDefault="001249D1">
      <w:pPr>
        <w:pStyle w:val="CommentText"/>
        <w:rPr>
          <w:color w:val="000000" w:themeColor="text1"/>
        </w:rPr>
      </w:pPr>
      <w:r w:rsidRPr="00CA41BA">
        <w:rPr>
          <w:color w:val="000000" w:themeColor="text1"/>
        </w:rPr>
        <w:t>Você pode usar esse treinamento logo no início do seu projeto para obter mais suporte.</w:t>
      </w:r>
    </w:p>
  </w:comment>
  <w:comment w:id="53" w:author="Advisera" w:date="2023-12-11T21:39:00Z" w:initials="AES">
    <w:p w14:paraId="532FF472" w14:textId="2947E8CD" w:rsidR="00BC0D0A" w:rsidRDefault="00BC0D0A">
      <w:pPr>
        <w:pStyle w:val="CommentText"/>
      </w:pPr>
      <w:r>
        <w:rPr>
          <w:rStyle w:val="CommentReference"/>
        </w:rPr>
        <w:annotationRef/>
      </w:r>
      <w:r w:rsidRPr="00BC0D0A">
        <w:t>Você pode encontrar um modelo para este documento na pasta “11_Treinamento_e_conscientizacao” do Kit de documentação Premium da ISO 27001 e ISO 22301.</w:t>
      </w:r>
    </w:p>
  </w:comment>
  <w:comment w:id="54" w:author="Advisera" w:date="2023-12-11T21:40:00Z" w:initials="AES">
    <w:p w14:paraId="355573DF" w14:textId="591CDF52" w:rsidR="00BC0D0A" w:rsidRDefault="00BC0D0A">
      <w:pPr>
        <w:pStyle w:val="CommentText"/>
      </w:pPr>
      <w:r>
        <w:rPr>
          <w:rStyle w:val="CommentReference"/>
        </w:rPr>
        <w:annotationRef/>
      </w:r>
      <w:r w:rsidRPr="00BC0D0A">
        <w:t>Você pode encontrar um modelo para este documento na pasta “10_Documentos_principais_de_continuidade_de_negocios_da_ISO_22301” do Kit de documentação Premium da ISO 27001 e ISO 22301.</w:t>
      </w:r>
    </w:p>
  </w:comment>
  <w:comment w:id="55" w:author="Advisera" w:date="2023-12-11T21:40:00Z" w:initials="AES">
    <w:p w14:paraId="4C77AA39" w14:textId="2E854675" w:rsidR="00BC0D0A" w:rsidRDefault="00BC0D0A">
      <w:pPr>
        <w:pStyle w:val="CommentText"/>
      </w:pPr>
      <w:r>
        <w:rPr>
          <w:rStyle w:val="CommentReference"/>
        </w:rPr>
        <w:annotationRef/>
      </w:r>
      <w:r w:rsidRPr="00BC0D0A">
        <w:t>Você pode encontrar um modelo para este documento na pasta “10_Documentos_principais_de_continuidade_de_negocios_da_ISO_22301” do Kit de documentação Premium da ISO 27001 e ISO 22301.</w:t>
      </w:r>
    </w:p>
  </w:comment>
  <w:comment w:id="56" w:author="Advisera" w:date="2023-12-11T21:40:00Z" w:initials="AES">
    <w:p w14:paraId="2735967B" w14:textId="6636B77B" w:rsidR="00BC0D0A" w:rsidRDefault="00BC0D0A">
      <w:pPr>
        <w:pStyle w:val="CommentText"/>
      </w:pPr>
      <w:r>
        <w:rPr>
          <w:rStyle w:val="CommentReference"/>
        </w:rPr>
        <w:annotationRef/>
      </w:r>
      <w:r w:rsidRPr="00BC0D0A">
        <w:t>Você pode encontrar um modelo para este documento na pasta “10_Documentos_principais_de_continuidade_de_negocios_da_ISO_22301” do Kit de documentação Premium da ISO 27001 e ISO 22301.</w:t>
      </w:r>
    </w:p>
  </w:comment>
  <w:comment w:id="57" w:author="Advisera" w:date="2023-12-11T21:41:00Z" w:initials="AES">
    <w:p w14:paraId="4B20452B" w14:textId="765EB820" w:rsidR="00BC0D0A" w:rsidRDefault="00BC0D0A" w:rsidP="00BC0D0A">
      <w:pPr>
        <w:pStyle w:val="CommentText"/>
      </w:pPr>
      <w:r>
        <w:rPr>
          <w:rStyle w:val="CommentReference"/>
        </w:rPr>
        <w:annotationRef/>
      </w:r>
      <w:r>
        <w:t>Se a implementação de SGSI não estiver incluída nessa seção, a criação dos seguintes procedimentos obrigatórios deve ser adicionada à implementação da continuidade de negócios:</w:t>
      </w:r>
    </w:p>
    <w:p w14:paraId="300A5E42" w14:textId="0B3E475C" w:rsidR="00BC0D0A" w:rsidRDefault="00BC0D0A" w:rsidP="00BC0D0A">
      <w:pPr>
        <w:pStyle w:val="CommentText"/>
      </w:pPr>
      <w:r>
        <w:t>• C</w:t>
      </w:r>
      <w:r w:rsidRPr="00BC0D0A">
        <w:t>ontrole de documentos e registros</w:t>
      </w:r>
    </w:p>
    <w:p w14:paraId="18CEE970" w14:textId="621B5A16" w:rsidR="00BC0D0A" w:rsidRDefault="00BC0D0A" w:rsidP="00BC0D0A">
      <w:pPr>
        <w:pStyle w:val="CommentText"/>
      </w:pPr>
      <w:r>
        <w:t>• Procedimento para identificação de requisitos</w:t>
      </w:r>
    </w:p>
    <w:p w14:paraId="54DE30E6" w14:textId="27ED99B4" w:rsidR="00BC0D0A" w:rsidRDefault="00BC0D0A" w:rsidP="00BC0D0A">
      <w:pPr>
        <w:pStyle w:val="CommentText"/>
      </w:pPr>
      <w:r>
        <w:t>• Gestão de auditoria interna</w:t>
      </w:r>
    </w:p>
    <w:p w14:paraId="6B06BEC5" w14:textId="23E02A22" w:rsidR="00BC0D0A" w:rsidRDefault="00BC0D0A" w:rsidP="00BC0D0A">
      <w:pPr>
        <w:pStyle w:val="CommentText"/>
      </w:pPr>
      <w:r>
        <w:t>• Procedimento para ações corretivas</w:t>
      </w:r>
    </w:p>
    <w:p w14:paraId="5D9D34AB" w14:textId="35475A99" w:rsidR="00BC0D0A" w:rsidRDefault="00BC0D0A" w:rsidP="00BC0D0A">
      <w:pPr>
        <w:pStyle w:val="CommentText"/>
      </w:pPr>
      <w:r>
        <w:t xml:space="preserve">• </w:t>
      </w:r>
      <w:bookmarkStart w:id="58" w:name="_Hlk153226209"/>
      <w:r>
        <w:t xml:space="preserve">Formulário para as </w:t>
      </w:r>
      <w:r w:rsidRPr="00BC0D0A">
        <w:t>Minuta</w:t>
      </w:r>
      <w:r>
        <w:t>s</w:t>
      </w:r>
      <w:r w:rsidRPr="00BC0D0A">
        <w:t xml:space="preserve"> da análise crítica pela direção</w:t>
      </w:r>
      <w:bookmarkEnd w:id="58"/>
    </w:p>
  </w:comment>
  <w:comment w:id="62" w:author="Advisera" w:date="2023-12-06T12:21:00Z" w:initials="AES">
    <w:p w14:paraId="15B1D630" w14:textId="2B807341" w:rsidR="00FB470B" w:rsidRDefault="00FB470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24728">
        <w:t>Para</w:t>
      </w:r>
      <w:r>
        <w:t xml:space="preserve"> a duração de todo o projeto, us</w:t>
      </w:r>
      <w:r w:rsidRPr="00C24728">
        <w:t xml:space="preserve">e a Calculadora grátis da duração da implementação: </w:t>
      </w:r>
      <w:hyperlink r:id="rId6" w:history="1">
        <w:r w:rsidRPr="007B4BCD">
          <w:rPr>
            <w:rStyle w:val="Hyperlink"/>
            <w:lang w:val="pt-BR"/>
          </w:rPr>
          <w:t>https://advisera.com/27001academy/pt-br/ferramentas-gratuitas/duracao-da-implementacao/</w:t>
        </w:r>
      </w:hyperlink>
    </w:p>
  </w:comment>
  <w:comment w:id="63" w:author="Advisera" w:date="2023-11-28T22:49:00Z" w:initials="AES">
    <w:p w14:paraId="054E2AEF" w14:textId="63F96F93" w:rsidR="00D512DE" w:rsidRPr="00D512DE" w:rsidRDefault="00D512D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512DE">
        <w:rPr>
          <w:rFonts w:eastAsia="Times New Roman"/>
          <w:sz w:val="16"/>
          <w:szCs w:val="16"/>
        </w:rPr>
        <w:annotationRef/>
      </w:r>
      <w:r w:rsidRPr="00D512DE">
        <w:rPr>
          <w:rFonts w:eastAsia="Times New Roman"/>
        </w:rPr>
        <w:t>Lista de todos os documentos da seção anterior relacionados ao SGSI.</w:t>
      </w:r>
    </w:p>
  </w:comment>
  <w:comment w:id="64" w:author="Advisera" w:date="2023-11-28T22:49:00Z" w:initials="AES">
    <w:p w14:paraId="6D96EB93" w14:textId="521980FB" w:rsidR="00BC0D0A" w:rsidRPr="00D512DE" w:rsidRDefault="00BC0D0A" w:rsidP="00BC0D0A">
      <w:pPr>
        <w:pStyle w:val="CommentText"/>
        <w:rPr>
          <w:rFonts w:eastAsia="Times New Roman"/>
        </w:rPr>
      </w:pPr>
      <w:r w:rsidRPr="00BC0D0A">
        <w:rPr>
          <w:rFonts w:eastAsia="Times New Roman"/>
        </w:rPr>
        <w:t>Lista de todos os documentos da seção anterior relacionados à continuidade de negócios.</w:t>
      </w:r>
    </w:p>
  </w:comment>
  <w:comment w:id="69" w:author="Advisera" w:date="2023-11-28T22:50:00Z" w:initials="AES">
    <w:p w14:paraId="4957E736" w14:textId="043D194C" w:rsidR="00D512DE" w:rsidRDefault="00D512DE">
      <w:pPr>
        <w:pStyle w:val="CommentText"/>
      </w:pPr>
      <w:r>
        <w:rPr>
          <w:rStyle w:val="CommentReference"/>
        </w:rPr>
        <w:annotationRef/>
      </w:r>
      <w:r w:rsidRPr="00D512DE">
        <w:t>Inclua a data de acordo com o prazo de apresentação final dos resultados do projeto que definiu na sua organização.</w:t>
      </w:r>
    </w:p>
  </w:comment>
  <w:comment w:id="76" w:author="Advisera" w:date="2023-11-28T22:57:00Z" w:initials="AES">
    <w:p w14:paraId="1B70F1DE" w14:textId="22C88978" w:rsidR="00D512DE" w:rsidRDefault="00D512DE">
      <w:pPr>
        <w:pStyle w:val="CommentText"/>
      </w:pPr>
      <w:r>
        <w:rPr>
          <w:rStyle w:val="CommentReference"/>
        </w:rPr>
        <w:annotationRef/>
      </w:r>
      <w:r w:rsidRPr="00D512DE">
        <w:t>Será melhor se for um membro da alta direção.</w:t>
      </w:r>
    </w:p>
  </w:comment>
  <w:comment w:id="84" w:author="Advisera" w:date="2023-11-28T22:58:00Z" w:initials="AES">
    <w:p w14:paraId="44B7E84C" w14:textId="65704AAB" w:rsidR="00D512DE" w:rsidRDefault="00D512DE">
      <w:pPr>
        <w:pStyle w:val="CommentText"/>
      </w:pPr>
      <w:r>
        <w:rPr>
          <w:rStyle w:val="CommentReference"/>
        </w:rPr>
        <w:annotationRef/>
      </w:r>
      <w:r w:rsidRPr="00D512DE">
        <w:t xml:space="preserve">Normalmente, esta é uma pessoa responsável pela segurança da informação (por exemplo, </w:t>
      </w:r>
      <w:r w:rsidR="00FB470B">
        <w:t>g</w:t>
      </w:r>
      <w:r w:rsidRPr="00D512DE">
        <w:t xml:space="preserve">erente de </w:t>
      </w:r>
      <w:r w:rsidR="00FB470B">
        <w:t>s</w:t>
      </w:r>
      <w:r w:rsidRPr="00D512DE">
        <w:t xml:space="preserve">egurança) ou pela continuidade de negócios (por exemplo, </w:t>
      </w:r>
      <w:r w:rsidR="00FB470B">
        <w:t>c</w:t>
      </w:r>
      <w:r w:rsidRPr="00D512DE">
        <w:t>oordenador de continuidade de negócios).</w:t>
      </w:r>
    </w:p>
  </w:comment>
  <w:comment w:id="88" w:author="Advisera" w:date="2023-12-06T12:22:00Z" w:initials="AES">
    <w:p w14:paraId="067CF109" w14:textId="48658D1D" w:rsidR="00FB470B" w:rsidRDefault="00FB470B">
      <w:pPr>
        <w:pStyle w:val="CommentText"/>
      </w:pPr>
      <w:r>
        <w:rPr>
          <w:rStyle w:val="CommentReference"/>
        </w:rPr>
        <w:annotationRef/>
      </w:r>
      <w:r w:rsidRPr="00FB470B">
        <w:t>Em caso de organizações de pequeno porte em que não há uma equipe de projeto, este item pode ser excluído.</w:t>
      </w:r>
    </w:p>
  </w:comment>
  <w:comment w:id="93" w:author="Advisera" w:date="2023-12-11T21:48:00Z" w:initials="AES">
    <w:p w14:paraId="6F34DEF1" w14:textId="57CE57DF" w:rsidR="00BC0D0A" w:rsidRDefault="00BC0D0A">
      <w:pPr>
        <w:pStyle w:val="CommentText"/>
      </w:pPr>
      <w:r>
        <w:rPr>
          <w:rStyle w:val="CommentReference"/>
        </w:rPr>
        <w:annotationRef/>
      </w:r>
      <w:r w:rsidRPr="00BC0D0A">
        <w:t>Este é apenas um exemplo. Altere essas informações de acordo com a prática da sua organização.</w:t>
      </w:r>
    </w:p>
  </w:comment>
  <w:comment w:id="97" w:author="Advisera" w:date="2023-12-06T12:23:00Z" w:initials="AES">
    <w:p w14:paraId="217564ED" w14:textId="353BB36D" w:rsidR="00FB470B" w:rsidRDefault="00FB470B">
      <w:pPr>
        <w:pStyle w:val="CommentText"/>
      </w:pPr>
      <w:r>
        <w:rPr>
          <w:rStyle w:val="CommentReference"/>
        </w:rPr>
        <w:annotationRef/>
      </w:r>
      <w:r w:rsidRPr="00FB470B">
        <w:t>Estes são apenas exemplos; altere essas informações de acordo com os riscos avaliados aplicáveis à sua organização.</w:t>
      </w:r>
    </w:p>
  </w:comment>
  <w:comment w:id="98" w:author="Advisera" w:date="2023-12-06T12:23:00Z" w:initials="AES">
    <w:p w14:paraId="0F393885" w14:textId="190BD085" w:rsidR="00FB470B" w:rsidRDefault="00FB470B">
      <w:pPr>
        <w:pStyle w:val="CommentText"/>
      </w:pPr>
      <w:r>
        <w:rPr>
          <w:rStyle w:val="CommentReference"/>
        </w:rPr>
        <w:annotationRef/>
      </w:r>
      <w:r w:rsidRPr="00FB470B">
        <w:t>Estes são apenas exemplos; altere essas informações de acordo com sua experiência em projetos anteriores que você teve em sua organização.</w:t>
      </w:r>
    </w:p>
  </w:comment>
  <w:comment w:id="102" w:author="Advisera" w:date="2023-11-28T23:02:00Z" w:initials="AES">
    <w:p w14:paraId="7773B1F2" w14:textId="229F2503" w:rsidR="003C3FCC" w:rsidRDefault="003C3FCC">
      <w:pPr>
        <w:pStyle w:val="CommentText"/>
      </w:pPr>
      <w:r>
        <w:rPr>
          <w:rStyle w:val="CommentReference"/>
        </w:rPr>
        <w:annotationRef/>
      </w:r>
      <w:r w:rsidRPr="003C3FCC">
        <w:t>Adapte-se ao processo padrão de implementação de projetos da organização.</w:t>
      </w:r>
    </w:p>
  </w:comment>
  <w:comment w:id="103" w:author="Advisera" w:date="2023-12-11T21:49:00Z" w:initials="AES">
    <w:p w14:paraId="750E296B" w14:textId="26A6591A" w:rsidR="00F57DD6" w:rsidRDefault="00F57DD6">
      <w:pPr>
        <w:pStyle w:val="CommentText"/>
      </w:pPr>
      <w:r>
        <w:rPr>
          <w:rStyle w:val="CommentReference"/>
        </w:rPr>
        <w:annotationRef/>
      </w:r>
      <w:r w:rsidRPr="00F57DD6">
        <w:t>Defina aqui quais membros da equipe do projeto, além do gerente do projeto, estarão autorizados a fazer alterações e excluir arquivos. Exclua este texto se apenas o gerente do projeto estiver autorizado a fazer alterações e excluir arquivos.</w:t>
      </w:r>
    </w:p>
  </w:comment>
  <w:comment w:id="104" w:author="Advisera" w:date="2023-12-06T12:23:00Z" w:initials="AES">
    <w:p w14:paraId="25FA1918" w14:textId="01F56299" w:rsidR="00FB470B" w:rsidRDefault="00FB470B">
      <w:pPr>
        <w:pStyle w:val="CommentText"/>
      </w:pPr>
      <w:r>
        <w:rPr>
          <w:rStyle w:val="CommentReference"/>
        </w:rPr>
        <w:annotationRef/>
      </w:r>
      <w:r w:rsidRPr="00FB470B">
        <w:t>Trecho a ser excluído se considerado desnecessário.</w:t>
      </w:r>
    </w:p>
  </w:comment>
  <w:comment w:id="108" w:author="Advisera" w:date="2023-12-06T12:23:00Z" w:initials="AES">
    <w:p w14:paraId="3D3571AE" w14:textId="5C02D9B3" w:rsidR="00FB470B" w:rsidRDefault="00FB470B">
      <w:pPr>
        <w:pStyle w:val="CommentText"/>
      </w:pPr>
      <w:r>
        <w:rPr>
          <w:rStyle w:val="CommentReference"/>
        </w:rPr>
        <w:annotationRef/>
      </w:r>
      <w:r w:rsidRPr="00FB470B">
        <w:t>Altere este registro para combinar com o que você já tem em sua organização. Caso você não tenha um registro similar, você pode criar um novo no formato que melhor lhe convier.</w:t>
      </w:r>
    </w:p>
  </w:comment>
  <w:comment w:id="112" w:author="Advisera" w:date="2023-12-11T21:51:00Z" w:initials="AES">
    <w:p w14:paraId="4F90FD1F" w14:textId="75BB4D21" w:rsidR="00F57DD6" w:rsidRDefault="00F57DD6">
      <w:pPr>
        <w:pStyle w:val="CommentText"/>
      </w:pPr>
      <w:r>
        <w:rPr>
          <w:rStyle w:val="CommentReference"/>
        </w:rPr>
        <w:annotationRef/>
      </w:r>
      <w:r w:rsidRPr="00F57DD6">
        <w:t>Ex.: gerente do projeto, patrocinador do projeto, gerente de continuidade de negócio, etc.</w:t>
      </w:r>
    </w:p>
  </w:comment>
  <w:comment w:id="113" w:author="Advisera" w:date="2023-12-06T07:29:00Z" w:initials="AES">
    <w:p w14:paraId="054983F0" w14:textId="77777777" w:rsidR="00FB470B" w:rsidRDefault="00FB470B" w:rsidP="00FB470B">
      <w:pPr>
        <w:pStyle w:val="CommentText"/>
      </w:pPr>
      <w:r>
        <w:rPr>
          <w:rStyle w:val="CommentReference"/>
        </w:rPr>
        <w:annotationRef/>
      </w:r>
      <w:r w:rsidRPr="00E7279D">
        <w:t>Necessário somente se o Procedimento de controle de documentos e registros indicar que os documentos em papel devem ser assinados.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2E77DD5" w15:done="0"/>
  <w15:commentEx w15:paraId="5C44FE05" w15:done="0"/>
  <w15:commentEx w15:paraId="3DE0F599" w15:done="0"/>
  <w15:commentEx w15:paraId="4494B670" w15:done="0"/>
  <w15:commentEx w15:paraId="5FB4D4A9" w15:done="0"/>
  <w15:commentEx w15:paraId="5A37660F" w15:done="0"/>
  <w15:commentEx w15:paraId="6BA703A9" w15:done="0"/>
  <w15:commentEx w15:paraId="6C8E43EC" w15:done="0"/>
  <w15:commentEx w15:paraId="1851CCDA" w15:done="0"/>
  <w15:commentEx w15:paraId="23E76902" w15:done="0"/>
  <w15:commentEx w15:paraId="2CA239CB" w15:done="0"/>
  <w15:commentEx w15:paraId="53C4125A" w15:done="0"/>
  <w15:commentEx w15:paraId="0ED59F00" w15:done="0"/>
  <w15:commentEx w15:paraId="63C2D610" w15:done="0"/>
  <w15:commentEx w15:paraId="7B2AA6AF" w15:done="0"/>
  <w15:commentEx w15:paraId="5EF98A5C" w15:done="0"/>
  <w15:commentEx w15:paraId="58FE57E6" w15:done="0"/>
  <w15:commentEx w15:paraId="5228F1B3" w15:done="0"/>
  <w15:commentEx w15:paraId="22AD828F" w15:done="0"/>
  <w15:commentEx w15:paraId="7A1FE643" w15:done="0"/>
  <w15:commentEx w15:paraId="30C987EE" w15:done="0"/>
  <w15:commentEx w15:paraId="428A619C" w15:done="0"/>
  <w15:commentEx w15:paraId="15F2685C" w15:done="0"/>
  <w15:commentEx w15:paraId="5D04E1FA" w15:done="0"/>
  <w15:commentEx w15:paraId="27D0C59E" w15:done="0"/>
  <w15:commentEx w15:paraId="5CD37E1B" w15:done="0"/>
  <w15:commentEx w15:paraId="4D781167" w15:done="0"/>
  <w15:commentEx w15:paraId="52A251BC" w15:done="0"/>
  <w15:commentEx w15:paraId="35D26E7A" w15:done="0"/>
  <w15:commentEx w15:paraId="0FA4AAE0" w15:done="0"/>
  <w15:commentEx w15:paraId="1E33CDE0" w15:done="0"/>
  <w15:commentEx w15:paraId="135F002D" w15:done="0"/>
  <w15:commentEx w15:paraId="28FA99F9" w15:done="0"/>
  <w15:commentEx w15:paraId="21E0336C" w15:done="0"/>
  <w15:commentEx w15:paraId="619566E4" w15:done="0"/>
  <w15:commentEx w15:paraId="0201D390" w15:done="0"/>
  <w15:commentEx w15:paraId="532FF472" w15:done="0"/>
  <w15:commentEx w15:paraId="355573DF" w15:done="0"/>
  <w15:commentEx w15:paraId="4C77AA39" w15:done="0"/>
  <w15:commentEx w15:paraId="2735967B" w15:done="0"/>
  <w15:commentEx w15:paraId="5D9D34AB" w15:done="0"/>
  <w15:commentEx w15:paraId="15B1D630" w15:done="0"/>
  <w15:commentEx w15:paraId="054E2AEF" w15:done="0"/>
  <w15:commentEx w15:paraId="6D96EB93" w15:done="0"/>
  <w15:commentEx w15:paraId="4957E736" w15:done="0"/>
  <w15:commentEx w15:paraId="1B70F1DE" w15:done="0"/>
  <w15:commentEx w15:paraId="44B7E84C" w15:done="0"/>
  <w15:commentEx w15:paraId="067CF109" w15:done="0"/>
  <w15:commentEx w15:paraId="6F34DEF1" w15:done="0"/>
  <w15:commentEx w15:paraId="217564ED" w15:done="0"/>
  <w15:commentEx w15:paraId="0F393885" w15:done="0"/>
  <w15:commentEx w15:paraId="7773B1F2" w15:done="0"/>
  <w15:commentEx w15:paraId="750E296B" w15:done="0"/>
  <w15:commentEx w15:paraId="25FA1918" w15:done="0"/>
  <w15:commentEx w15:paraId="3D3571AE" w15:done="0"/>
  <w15:commentEx w15:paraId="4F90FD1F" w15:done="0"/>
  <w15:commentEx w15:paraId="054983F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C756C" w16cex:dateUtc="2017-10-10T01:08:00Z"/>
  <w16cex:commentExtensible w16cex:durableId="1D8663B1" w16cex:dateUtc="2017-10-10T01:08:00Z"/>
  <w16cex:commentExtensible w16cex:durableId="260C6DF9" w16cex:dateUtc="2022-04-20T14:12:00Z"/>
  <w16cex:commentExtensible w16cex:durableId="260C6DFA" w16cex:dateUtc="2022-04-20T14:14:00Z"/>
  <w16cex:commentExtensible w16cex:durableId="260C6DFB" w16cex:dateUtc="2022-04-20T14:15:00Z"/>
  <w16cex:commentExtensible w16cex:durableId="260C6DFC" w16cex:dateUtc="2022-04-20T14:16:00Z"/>
  <w16cex:commentExtensible w16cex:durableId="260C6DFD" w16cex:dateUtc="2022-04-20T14:16:00Z"/>
  <w16cex:commentExtensible w16cex:durableId="260C6DFE" w16cex:dateUtc="2022-04-20T14:17:00Z"/>
  <w16cex:commentExtensible w16cex:durableId="260C6DFF" w16cex:dateUtc="2022-04-20T14:17:00Z"/>
  <w16cex:commentExtensible w16cex:durableId="260C6E00" w16cex:dateUtc="2022-04-20T14:18:00Z"/>
  <w16cex:commentExtensible w16cex:durableId="260C6E01" w16cex:dateUtc="2022-04-20T14:18:00Z"/>
  <w16cex:commentExtensible w16cex:durableId="260C6E02" w16cex:dateUtc="2022-04-20T14:18:00Z"/>
  <w16cex:commentExtensible w16cex:durableId="260C6E03" w16cex:dateUtc="2022-04-20T14:22:00Z"/>
  <w16cex:commentExtensible w16cex:durableId="260C6E04" w16cex:dateUtc="2022-04-20T14:19:00Z"/>
  <w16cex:commentExtensible w16cex:durableId="260C6E05" w16cex:dateUtc="2022-04-20T14:19:00Z"/>
  <w16cex:commentExtensible w16cex:durableId="260C6E06" w16cex:dateUtc="2022-04-20T14:20:00Z"/>
  <w16cex:commentExtensible w16cex:durableId="260C6E07" w16cex:dateUtc="2022-04-20T14:21:00Z"/>
  <w16cex:commentExtensible w16cex:durableId="260C6E09" w16cex:dateUtc="2018-12-07T14:03:00Z"/>
  <w16cex:commentExtensible w16cex:durableId="260C6E0A" w16cex:dateUtc="2022-04-20T14:25:00Z"/>
  <w16cex:commentExtensible w16cex:durableId="260C6E0D" w16cex:dateUtc="2022-04-20T14:26:00Z"/>
  <w16cex:commentExtensible w16cex:durableId="260C6E15" w16cex:dateUtc="2019-08-13T18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44FE05" w16cid:durableId="2910E21E"/>
  <w16cid:commentId w16cid:paraId="3DE0F599" w16cid:durableId="2910E211"/>
  <w16cid:commentId w16cid:paraId="4494B670" w16cid:durableId="2921BC47"/>
  <w16cid:commentId w16cid:paraId="5FB4D4A9" w16cid:durableId="291AE564"/>
  <w16cid:commentId w16cid:paraId="5A37660F" w16cid:durableId="2921BC73"/>
  <w16cid:commentId w16cid:paraId="6BA703A9" w16cid:durableId="2921BCA0"/>
  <w16cid:commentId w16cid:paraId="6C8E43EC" w16cid:durableId="2910ED7F"/>
  <w16cid:commentId w16cid:paraId="1851CCDA" w16cid:durableId="291AE588"/>
  <w16cid:commentId w16cid:paraId="23E76902" w16cid:durableId="291AE597"/>
  <w16cid:commentId w16cid:paraId="2CA239CB" w16cid:durableId="291AE5A1"/>
  <w16cid:commentId w16cid:paraId="53C4125A" w16cid:durableId="2921BCF8"/>
  <w16cid:commentId w16cid:paraId="0ED59F00" w16cid:durableId="2921BD13"/>
  <w16cid:commentId w16cid:paraId="63C2D610" w16cid:durableId="2921BD23"/>
  <w16cid:commentId w16cid:paraId="7B2AA6AF" w16cid:durableId="29110146"/>
  <w16cid:commentId w16cid:paraId="5EF98A5C" w16cid:durableId="2921BD6A"/>
  <w16cid:commentId w16cid:paraId="58FE57E6" w16cid:durableId="2910E52F"/>
  <w16cid:commentId w16cid:paraId="5228F1B3" w16cid:durableId="2910E550"/>
  <w16cid:commentId w16cid:paraId="22AD828F" w16cid:durableId="2910E58D"/>
  <w16cid:commentId w16cid:paraId="7A1FE643" w16cid:durableId="2910E5C0"/>
  <w16cid:commentId w16cid:paraId="30C987EE" w16cid:durableId="2910E632"/>
  <w16cid:commentId w16cid:paraId="428A619C" w16cid:durableId="2910E67A"/>
  <w16cid:commentId w16cid:paraId="15F2685C" w16cid:durableId="2910E69D"/>
  <w16cid:commentId w16cid:paraId="5D04E1FA" w16cid:durableId="2910E6D7"/>
  <w16cid:commentId w16cid:paraId="27D0C59E" w16cid:durableId="2910E70B"/>
  <w16cid:commentId w16cid:paraId="5CD37E1B" w16cid:durableId="2910E77C"/>
  <w16cid:commentId w16cid:paraId="4D781167" w16cid:durableId="2910EA6E"/>
  <w16cid:commentId w16cid:paraId="52A251BC" w16cid:durableId="2910EAA9"/>
  <w16cid:commentId w16cid:paraId="35D26E7A" w16cid:durableId="2910EAF5"/>
  <w16cid:commentId w16cid:paraId="0FA4AAE0" w16cid:durableId="2910EB92"/>
  <w16cid:commentId w16cid:paraId="1E33CDE0" w16cid:durableId="2922069C"/>
  <w16cid:commentId w16cid:paraId="135F002D" w16cid:durableId="2921FF3E"/>
  <w16cid:commentId w16cid:paraId="28FA99F9" w16cid:durableId="2921FFA2"/>
  <w16cid:commentId w16cid:paraId="21E0336C" w16cid:durableId="2921FFAC"/>
  <w16cid:commentId w16cid:paraId="619566E4" w16cid:durableId="29220030"/>
  <w16cid:commentId w16cid:paraId="0201D390" w16cid:durableId="2922000B"/>
  <w16cid:commentId w16cid:paraId="532FF472" w16cid:durableId="2922001A"/>
  <w16cid:commentId w16cid:paraId="355573DF" w16cid:durableId="29220038"/>
  <w16cid:commentId w16cid:paraId="4C77AA39" w16cid:durableId="2922003F"/>
  <w16cid:commentId w16cid:paraId="2735967B" w16cid:durableId="29220045"/>
  <w16cid:commentId w16cid:paraId="5D9D34AB" w16cid:durableId="2922007C"/>
  <w16cid:commentId w16cid:paraId="15B1D630" w16cid:durableId="291AE5E3"/>
  <w16cid:commentId w16cid:paraId="054E2AEF" w16cid:durableId="2910ED15"/>
  <w16cid:commentId w16cid:paraId="6D96EB93" w16cid:durableId="2922014D"/>
  <w16cid:commentId w16cid:paraId="4957E736" w16cid:durableId="2910ED47"/>
  <w16cid:commentId w16cid:paraId="1B70F1DE" w16cid:durableId="2910EED9"/>
  <w16cid:commentId w16cid:paraId="44B7E84C" w16cid:durableId="2910EF14"/>
  <w16cid:commentId w16cid:paraId="067CF109" w16cid:durableId="291AE613"/>
  <w16cid:commentId w16cid:paraId="6F34DEF1" w16cid:durableId="2922021E"/>
  <w16cid:commentId w16cid:paraId="217564ED" w16cid:durableId="291AE624"/>
  <w16cid:commentId w16cid:paraId="0F393885" w16cid:durableId="291AE62D"/>
  <w16cid:commentId w16cid:paraId="7773B1F2" w16cid:durableId="2910EFF9"/>
  <w16cid:commentId w16cid:paraId="750E296B" w16cid:durableId="29220285"/>
  <w16cid:commentId w16cid:paraId="25FA1918" w16cid:durableId="291AE644"/>
  <w16cid:commentId w16cid:paraId="3D3571AE" w16cid:durableId="291AE64E"/>
  <w16cid:commentId w16cid:paraId="4F90FD1F" w16cid:durableId="292202F4"/>
  <w16cid:commentId w16cid:paraId="054983F0" w16cid:durableId="291AE6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88C5D" w14:textId="77777777" w:rsidR="001969D6" w:rsidRDefault="001969D6" w:rsidP="00D869AD">
      <w:pPr>
        <w:spacing w:after="0" w:line="240" w:lineRule="auto"/>
      </w:pPr>
      <w:r>
        <w:separator/>
      </w:r>
    </w:p>
  </w:endnote>
  <w:endnote w:type="continuationSeparator" w:id="0">
    <w:p w14:paraId="4E234CD5" w14:textId="77777777" w:rsidR="001969D6" w:rsidRDefault="001969D6" w:rsidP="00D8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07"/>
      <w:gridCol w:w="3107"/>
      <w:gridCol w:w="3108"/>
    </w:tblGrid>
    <w:tr w:rsidR="00D869AD" w:rsidRPr="00E42AF4" w14:paraId="176213E2" w14:textId="77777777" w:rsidTr="00BB7E89">
      <w:tc>
        <w:tcPr>
          <w:tcW w:w="3107" w:type="dxa"/>
        </w:tcPr>
        <w:p w14:paraId="176213DF" w14:textId="2A354F9C" w:rsidR="00D869AD" w:rsidRPr="00E42AF4" w:rsidRDefault="00D869AD" w:rsidP="00D869AD">
          <w:pPr>
            <w:pStyle w:val="Footer"/>
            <w:rPr>
              <w:sz w:val="18"/>
              <w:szCs w:val="18"/>
            </w:rPr>
          </w:pPr>
          <w:r w:rsidRPr="00E42AF4">
            <w:rPr>
              <w:sz w:val="18"/>
            </w:rPr>
            <w:t>Plano do projeto para implementação do SG</w:t>
          </w:r>
          <w:r w:rsidR="00BB7E89">
            <w:rPr>
              <w:sz w:val="18"/>
            </w:rPr>
            <w:t>SI</w:t>
          </w:r>
          <w:r w:rsidR="00F57DD6">
            <w:rPr>
              <w:sz w:val="18"/>
            </w:rPr>
            <w:t xml:space="preserve"> </w:t>
          </w:r>
          <w:r w:rsidR="00F57DD6" w:rsidRPr="00F57DD6">
            <w:rPr>
              <w:sz w:val="18"/>
            </w:rPr>
            <w:t>[SGCN]</w:t>
          </w:r>
        </w:p>
      </w:tc>
      <w:tc>
        <w:tcPr>
          <w:tcW w:w="3107" w:type="dxa"/>
        </w:tcPr>
        <w:p w14:paraId="176213E0" w14:textId="5F876EDC" w:rsidR="00D869AD" w:rsidRPr="00E42AF4" w:rsidRDefault="00F57DD6" w:rsidP="00D869AD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D869AD" w:rsidRPr="00E42AF4">
            <w:rPr>
              <w:sz w:val="18"/>
            </w:rPr>
            <w:t>er</w:t>
          </w:r>
          <w:r>
            <w:rPr>
              <w:sz w:val="18"/>
            </w:rPr>
            <w:t>.</w:t>
          </w:r>
          <w:r w:rsidR="00D869AD" w:rsidRPr="00E42AF4">
            <w:rPr>
              <w:sz w:val="18"/>
            </w:rPr>
            <w:t xml:space="preserve"> [versão] de [data]</w:t>
          </w:r>
        </w:p>
      </w:tc>
      <w:tc>
        <w:tcPr>
          <w:tcW w:w="3108" w:type="dxa"/>
        </w:tcPr>
        <w:p w14:paraId="176213E1" w14:textId="2D1897A7" w:rsidR="00D869AD" w:rsidRPr="00E42AF4" w:rsidRDefault="00D869AD" w:rsidP="00D869AD">
          <w:pPr>
            <w:pStyle w:val="Footer"/>
            <w:jc w:val="right"/>
            <w:rPr>
              <w:b/>
              <w:sz w:val="18"/>
              <w:szCs w:val="18"/>
            </w:rPr>
          </w:pPr>
          <w:r w:rsidRPr="00E42AF4">
            <w:rPr>
              <w:sz w:val="18"/>
            </w:rPr>
            <w:t xml:space="preserve">Página </w:t>
          </w:r>
          <w:r w:rsidR="003E1112" w:rsidRPr="00E42AF4">
            <w:rPr>
              <w:b/>
              <w:sz w:val="18"/>
            </w:rPr>
            <w:fldChar w:fldCharType="begin"/>
          </w:r>
          <w:r w:rsidRPr="00E42AF4">
            <w:rPr>
              <w:b/>
              <w:sz w:val="18"/>
            </w:rPr>
            <w:instrText xml:space="preserve"> PAGE </w:instrText>
          </w:r>
          <w:r w:rsidR="003E1112" w:rsidRPr="00E42AF4">
            <w:rPr>
              <w:b/>
              <w:sz w:val="18"/>
            </w:rPr>
            <w:fldChar w:fldCharType="separate"/>
          </w:r>
          <w:r w:rsidR="00A829C4">
            <w:rPr>
              <w:b/>
              <w:sz w:val="18"/>
            </w:rPr>
            <w:t>5</w:t>
          </w:r>
          <w:r w:rsidR="003E1112" w:rsidRPr="00E42AF4">
            <w:rPr>
              <w:b/>
              <w:sz w:val="18"/>
            </w:rPr>
            <w:fldChar w:fldCharType="end"/>
          </w:r>
          <w:r w:rsidRPr="00E42AF4">
            <w:rPr>
              <w:sz w:val="18"/>
            </w:rPr>
            <w:t xml:space="preserve"> de </w:t>
          </w:r>
          <w:r w:rsidR="003E1112" w:rsidRPr="00E42AF4">
            <w:rPr>
              <w:b/>
              <w:sz w:val="18"/>
            </w:rPr>
            <w:fldChar w:fldCharType="begin"/>
          </w:r>
          <w:r w:rsidRPr="00E42AF4">
            <w:rPr>
              <w:b/>
              <w:sz w:val="18"/>
            </w:rPr>
            <w:instrText xml:space="preserve"> NUMPAGES  </w:instrText>
          </w:r>
          <w:r w:rsidR="003E1112" w:rsidRPr="00E42AF4">
            <w:rPr>
              <w:b/>
              <w:sz w:val="18"/>
            </w:rPr>
            <w:fldChar w:fldCharType="separate"/>
          </w:r>
          <w:r w:rsidR="00A829C4">
            <w:rPr>
              <w:b/>
              <w:sz w:val="18"/>
            </w:rPr>
            <w:t>7</w:t>
          </w:r>
          <w:r w:rsidR="003E1112" w:rsidRPr="00E42AF4">
            <w:rPr>
              <w:b/>
              <w:sz w:val="18"/>
            </w:rPr>
            <w:fldChar w:fldCharType="end"/>
          </w:r>
        </w:p>
      </w:tc>
    </w:tr>
  </w:tbl>
  <w:p w14:paraId="6CD5D333" w14:textId="037D2D57" w:rsidR="00BB7E89" w:rsidRPr="00E42AF4" w:rsidRDefault="00BB7E89" w:rsidP="00BB7E8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213E4" w14:textId="23C4EBA9" w:rsidR="00D869AD" w:rsidRPr="00A71994" w:rsidRDefault="00D869AD" w:rsidP="00D869A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71994">
      <w:rPr>
        <w:sz w:val="16"/>
      </w:rPr>
      <w:t>©</w:t>
    </w:r>
    <w:r w:rsidR="004B0C04" w:rsidRPr="00A71994">
      <w:rPr>
        <w:sz w:val="16"/>
      </w:rPr>
      <w:t>20</w:t>
    </w:r>
    <w:r w:rsidR="004B0C04">
      <w:rPr>
        <w:sz w:val="16"/>
      </w:rPr>
      <w:t>23</w:t>
    </w:r>
    <w:r w:rsidR="004B0C04" w:rsidRPr="00A71994">
      <w:rPr>
        <w:sz w:val="16"/>
      </w:rPr>
      <w:t xml:space="preserve"> </w:t>
    </w:r>
    <w:r w:rsidRPr="00A71994">
      <w:rPr>
        <w:sz w:val="16"/>
      </w:rPr>
      <w:t xml:space="preserve">Este modelo pode ser usado por clientes da </w:t>
    </w:r>
    <w:r w:rsidR="004B0C04" w:rsidRPr="00CA41BA">
      <w:rPr>
        <w:sz w:val="16"/>
      </w:rPr>
      <w:t>Advisera Expert Solutions Ltd. www.advisera.com</w:t>
    </w:r>
    <w:r w:rsidRPr="00A71994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D09E5" w14:textId="77777777" w:rsidR="001969D6" w:rsidRDefault="001969D6" w:rsidP="00D869AD">
      <w:pPr>
        <w:spacing w:after="0" w:line="240" w:lineRule="auto"/>
      </w:pPr>
      <w:r>
        <w:separator/>
      </w:r>
    </w:p>
  </w:footnote>
  <w:footnote w:type="continuationSeparator" w:id="0">
    <w:p w14:paraId="638815E3" w14:textId="77777777" w:rsidR="001969D6" w:rsidRDefault="001969D6" w:rsidP="00D8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869AD" w:rsidRPr="00E42AF4" w14:paraId="176213DD" w14:textId="77777777" w:rsidTr="00D869AD">
      <w:tc>
        <w:tcPr>
          <w:tcW w:w="6771" w:type="dxa"/>
        </w:tcPr>
        <w:p w14:paraId="176213DB" w14:textId="0076075E" w:rsidR="00D869AD" w:rsidRPr="00E42AF4" w:rsidRDefault="00D869AD" w:rsidP="00D869AD">
          <w:pPr>
            <w:pStyle w:val="Header"/>
            <w:spacing w:after="0"/>
            <w:rPr>
              <w:sz w:val="20"/>
              <w:szCs w:val="20"/>
            </w:rPr>
          </w:pPr>
          <w:r w:rsidRPr="00E42AF4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176213DC" w14:textId="77777777" w:rsidR="00D869AD" w:rsidRPr="00E42AF4" w:rsidRDefault="00D869AD" w:rsidP="00D869AD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E42AF4">
            <w:rPr>
              <w:sz w:val="20"/>
            </w:rPr>
            <w:t>[nível de confidencialidade]</w:t>
          </w:r>
        </w:p>
      </w:tc>
    </w:tr>
  </w:tbl>
  <w:p w14:paraId="176213DE" w14:textId="77777777" w:rsidR="00D869AD" w:rsidRPr="00E42AF4" w:rsidRDefault="00D869AD" w:rsidP="00D869AD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115ECE"/>
    <w:multiLevelType w:val="hybridMultilevel"/>
    <w:tmpl w:val="45202F72"/>
    <w:lvl w:ilvl="0" w:tplc="534CE9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DF487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2CE1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225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B438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3895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8E95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BA83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FEF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E69D5"/>
    <w:multiLevelType w:val="hybridMultilevel"/>
    <w:tmpl w:val="9C60A336"/>
    <w:lvl w:ilvl="0" w:tplc="FE6E6E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A30B0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13653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1ACA0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FB2E9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C48F6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44EFE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77A85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8168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E672625"/>
    <w:multiLevelType w:val="hybridMultilevel"/>
    <w:tmpl w:val="10E47B42"/>
    <w:lvl w:ilvl="0" w:tplc="BECAC48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E18683D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8C981D1E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A1C3A5A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EBEC4CAA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6374C5FA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8118177E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2C6CFC2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BF69E3E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B7362C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0103A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D424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6ACA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8051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7AE4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CE9E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FAB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CE1D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52F3C"/>
    <w:multiLevelType w:val="hybridMultilevel"/>
    <w:tmpl w:val="D534A9D8"/>
    <w:lvl w:ilvl="0" w:tplc="A8184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6182652" w:tentative="1">
      <w:start w:val="1"/>
      <w:numFmt w:val="lowerLetter"/>
      <w:lvlText w:val="%2."/>
      <w:lvlJc w:val="left"/>
      <w:pPr>
        <w:ind w:left="1080" w:hanging="360"/>
      </w:pPr>
    </w:lvl>
    <w:lvl w:ilvl="2" w:tplc="9B64FAAC" w:tentative="1">
      <w:start w:val="1"/>
      <w:numFmt w:val="lowerRoman"/>
      <w:lvlText w:val="%3."/>
      <w:lvlJc w:val="right"/>
      <w:pPr>
        <w:ind w:left="1800" w:hanging="180"/>
      </w:pPr>
    </w:lvl>
    <w:lvl w:ilvl="3" w:tplc="1C36B4CE" w:tentative="1">
      <w:start w:val="1"/>
      <w:numFmt w:val="decimal"/>
      <w:lvlText w:val="%4."/>
      <w:lvlJc w:val="left"/>
      <w:pPr>
        <w:ind w:left="2520" w:hanging="360"/>
      </w:pPr>
    </w:lvl>
    <w:lvl w:ilvl="4" w:tplc="EF6A5E4C" w:tentative="1">
      <w:start w:val="1"/>
      <w:numFmt w:val="lowerLetter"/>
      <w:lvlText w:val="%5."/>
      <w:lvlJc w:val="left"/>
      <w:pPr>
        <w:ind w:left="3240" w:hanging="360"/>
      </w:pPr>
    </w:lvl>
    <w:lvl w:ilvl="5" w:tplc="1AEA0202" w:tentative="1">
      <w:start w:val="1"/>
      <w:numFmt w:val="lowerRoman"/>
      <w:lvlText w:val="%6."/>
      <w:lvlJc w:val="right"/>
      <w:pPr>
        <w:ind w:left="3960" w:hanging="180"/>
      </w:pPr>
    </w:lvl>
    <w:lvl w:ilvl="6" w:tplc="4C723DC2" w:tentative="1">
      <w:start w:val="1"/>
      <w:numFmt w:val="decimal"/>
      <w:lvlText w:val="%7."/>
      <w:lvlJc w:val="left"/>
      <w:pPr>
        <w:ind w:left="4680" w:hanging="360"/>
      </w:pPr>
    </w:lvl>
    <w:lvl w:ilvl="7" w:tplc="A41086F8" w:tentative="1">
      <w:start w:val="1"/>
      <w:numFmt w:val="lowerLetter"/>
      <w:lvlText w:val="%8."/>
      <w:lvlJc w:val="left"/>
      <w:pPr>
        <w:ind w:left="5400" w:hanging="360"/>
      </w:pPr>
    </w:lvl>
    <w:lvl w:ilvl="8" w:tplc="3B18660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4272B2"/>
    <w:multiLevelType w:val="hybridMultilevel"/>
    <w:tmpl w:val="DF5ED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F184F"/>
    <w:multiLevelType w:val="hybridMultilevel"/>
    <w:tmpl w:val="860AA780"/>
    <w:lvl w:ilvl="0" w:tplc="FBF446AC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1" w:tplc="BF6E9AE0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2" w:tplc="F65838BC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3" w:tplc="07CC7664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4" w:tplc="7ABE3602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5" w:tplc="606A5BF6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6" w:tplc="6F5694B6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7" w:tplc="8440FA16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8" w:tplc="BD2279A0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</w:abstractNum>
  <w:abstractNum w:abstractNumId="8" w15:restartNumberingAfterBreak="0">
    <w:nsid w:val="301D76E0"/>
    <w:multiLevelType w:val="hybridMultilevel"/>
    <w:tmpl w:val="72E0771E"/>
    <w:lvl w:ilvl="0" w:tplc="4B823F80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1" w:tplc="8AA081AE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2" w:tplc="54D834FE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3" w:tplc="7C7C17F4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4" w:tplc="6096E284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5" w:tplc="8A403C9C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6" w:tplc="7FA440BE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7" w:tplc="05B09892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8" w:tplc="84C603C2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</w:abstractNum>
  <w:abstractNum w:abstractNumId="9" w15:restartNumberingAfterBreak="0">
    <w:nsid w:val="31A37928"/>
    <w:multiLevelType w:val="hybridMultilevel"/>
    <w:tmpl w:val="96F4A8B6"/>
    <w:lvl w:ilvl="0" w:tplc="D24C3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C878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08B8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863B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1CC0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78D7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B669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9A79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645A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04F65"/>
    <w:multiLevelType w:val="hybridMultilevel"/>
    <w:tmpl w:val="4092792C"/>
    <w:lvl w:ilvl="0" w:tplc="516C2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EF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9A42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488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6CDF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7459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A0FB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B07F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86A0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00417"/>
    <w:multiLevelType w:val="hybridMultilevel"/>
    <w:tmpl w:val="23F01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B93DB1"/>
    <w:multiLevelType w:val="hybridMultilevel"/>
    <w:tmpl w:val="CE2E4252"/>
    <w:lvl w:ilvl="0" w:tplc="23A02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5EFD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BEA9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B0E5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1EE2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4886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8293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F2C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6A89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1183D"/>
    <w:multiLevelType w:val="hybridMultilevel"/>
    <w:tmpl w:val="91CA87EA"/>
    <w:lvl w:ilvl="0" w:tplc="3CF29A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686F76" w:tentative="1">
      <w:start w:val="1"/>
      <w:numFmt w:val="lowerLetter"/>
      <w:lvlText w:val="%2."/>
      <w:lvlJc w:val="left"/>
      <w:pPr>
        <w:ind w:left="1440" w:hanging="360"/>
      </w:pPr>
    </w:lvl>
    <w:lvl w:ilvl="2" w:tplc="A5A07A16" w:tentative="1">
      <w:start w:val="1"/>
      <w:numFmt w:val="lowerRoman"/>
      <w:lvlText w:val="%3."/>
      <w:lvlJc w:val="right"/>
      <w:pPr>
        <w:ind w:left="2160" w:hanging="180"/>
      </w:pPr>
    </w:lvl>
    <w:lvl w:ilvl="3" w:tplc="1A908D7C" w:tentative="1">
      <w:start w:val="1"/>
      <w:numFmt w:val="decimal"/>
      <w:lvlText w:val="%4."/>
      <w:lvlJc w:val="left"/>
      <w:pPr>
        <w:ind w:left="2880" w:hanging="360"/>
      </w:pPr>
    </w:lvl>
    <w:lvl w:ilvl="4" w:tplc="7256BB66" w:tentative="1">
      <w:start w:val="1"/>
      <w:numFmt w:val="lowerLetter"/>
      <w:lvlText w:val="%5."/>
      <w:lvlJc w:val="left"/>
      <w:pPr>
        <w:ind w:left="3600" w:hanging="360"/>
      </w:pPr>
    </w:lvl>
    <w:lvl w:ilvl="5" w:tplc="AAAC1D56" w:tentative="1">
      <w:start w:val="1"/>
      <w:numFmt w:val="lowerRoman"/>
      <w:lvlText w:val="%6."/>
      <w:lvlJc w:val="right"/>
      <w:pPr>
        <w:ind w:left="4320" w:hanging="180"/>
      </w:pPr>
    </w:lvl>
    <w:lvl w:ilvl="6" w:tplc="CC464650" w:tentative="1">
      <w:start w:val="1"/>
      <w:numFmt w:val="decimal"/>
      <w:lvlText w:val="%7."/>
      <w:lvlJc w:val="left"/>
      <w:pPr>
        <w:ind w:left="5040" w:hanging="360"/>
      </w:pPr>
    </w:lvl>
    <w:lvl w:ilvl="7" w:tplc="E61EB848" w:tentative="1">
      <w:start w:val="1"/>
      <w:numFmt w:val="lowerLetter"/>
      <w:lvlText w:val="%8."/>
      <w:lvlJc w:val="left"/>
      <w:pPr>
        <w:ind w:left="5760" w:hanging="360"/>
      </w:pPr>
    </w:lvl>
    <w:lvl w:ilvl="8" w:tplc="48A2DA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476DE"/>
    <w:multiLevelType w:val="hybridMultilevel"/>
    <w:tmpl w:val="BC46776E"/>
    <w:lvl w:ilvl="0" w:tplc="3930358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2FCE9E4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4E78CC64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79A3D7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9B5A3440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5D2B7C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5DA646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CDEA081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55B8FDC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DA85C07"/>
    <w:multiLevelType w:val="hybridMultilevel"/>
    <w:tmpl w:val="6DD2760C"/>
    <w:lvl w:ilvl="0" w:tplc="C0261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C04F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6CEF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0C4D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8D6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144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782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EB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1C45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167AE"/>
    <w:multiLevelType w:val="hybridMultilevel"/>
    <w:tmpl w:val="D020E258"/>
    <w:lvl w:ilvl="0" w:tplc="66A4F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0C3684" w:tentative="1">
      <w:start w:val="1"/>
      <w:numFmt w:val="lowerLetter"/>
      <w:lvlText w:val="%2."/>
      <w:lvlJc w:val="left"/>
      <w:pPr>
        <w:ind w:left="1440" w:hanging="360"/>
      </w:pPr>
    </w:lvl>
    <w:lvl w:ilvl="2" w:tplc="DC648C52" w:tentative="1">
      <w:start w:val="1"/>
      <w:numFmt w:val="lowerRoman"/>
      <w:lvlText w:val="%3."/>
      <w:lvlJc w:val="right"/>
      <w:pPr>
        <w:ind w:left="2160" w:hanging="180"/>
      </w:pPr>
    </w:lvl>
    <w:lvl w:ilvl="3" w:tplc="B7829BB8" w:tentative="1">
      <w:start w:val="1"/>
      <w:numFmt w:val="decimal"/>
      <w:lvlText w:val="%4."/>
      <w:lvlJc w:val="left"/>
      <w:pPr>
        <w:ind w:left="2880" w:hanging="360"/>
      </w:pPr>
    </w:lvl>
    <w:lvl w:ilvl="4" w:tplc="46BC2C00" w:tentative="1">
      <w:start w:val="1"/>
      <w:numFmt w:val="lowerLetter"/>
      <w:lvlText w:val="%5."/>
      <w:lvlJc w:val="left"/>
      <w:pPr>
        <w:ind w:left="3600" w:hanging="360"/>
      </w:pPr>
    </w:lvl>
    <w:lvl w:ilvl="5" w:tplc="5D8AF74E" w:tentative="1">
      <w:start w:val="1"/>
      <w:numFmt w:val="lowerRoman"/>
      <w:lvlText w:val="%6."/>
      <w:lvlJc w:val="right"/>
      <w:pPr>
        <w:ind w:left="4320" w:hanging="180"/>
      </w:pPr>
    </w:lvl>
    <w:lvl w:ilvl="6" w:tplc="FA9E4120" w:tentative="1">
      <w:start w:val="1"/>
      <w:numFmt w:val="decimal"/>
      <w:lvlText w:val="%7."/>
      <w:lvlJc w:val="left"/>
      <w:pPr>
        <w:ind w:left="5040" w:hanging="360"/>
      </w:pPr>
    </w:lvl>
    <w:lvl w:ilvl="7" w:tplc="D728B79C" w:tentative="1">
      <w:start w:val="1"/>
      <w:numFmt w:val="lowerLetter"/>
      <w:lvlText w:val="%8."/>
      <w:lvlJc w:val="left"/>
      <w:pPr>
        <w:ind w:left="5760" w:hanging="360"/>
      </w:pPr>
    </w:lvl>
    <w:lvl w:ilvl="8" w:tplc="578E5D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62723A"/>
    <w:multiLevelType w:val="hybridMultilevel"/>
    <w:tmpl w:val="D4B4AB48"/>
    <w:lvl w:ilvl="0" w:tplc="7B481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6652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4A7F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7A8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612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06FC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8A6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DCC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0E52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7D672C"/>
    <w:multiLevelType w:val="hybridMultilevel"/>
    <w:tmpl w:val="7E4220E6"/>
    <w:lvl w:ilvl="0" w:tplc="628C12AC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1" w:tplc="950463CA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2" w:tplc="DA98B2E0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3" w:tplc="C13E09B6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4" w:tplc="D5DE324A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5" w:tplc="CC2A216C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6" w:tplc="B7E095FE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7" w:tplc="DF265694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8" w:tplc="C4E2AAA4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</w:abstractNum>
  <w:abstractNum w:abstractNumId="19" w15:restartNumberingAfterBreak="0">
    <w:nsid w:val="65C753CB"/>
    <w:multiLevelType w:val="hybridMultilevel"/>
    <w:tmpl w:val="AF387676"/>
    <w:lvl w:ilvl="0" w:tplc="0F462E7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93284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FA8C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CCFF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4C3D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DCC9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4A7F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BCEC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CEA5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B3AF9"/>
    <w:multiLevelType w:val="hybridMultilevel"/>
    <w:tmpl w:val="444A37FA"/>
    <w:lvl w:ilvl="0" w:tplc="59767EC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A6BB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78E1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7ABC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06FD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2AB5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A0A4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16A7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1CCE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5"/>
  </w:num>
  <w:num w:numId="5">
    <w:abstractNumId w:val="5"/>
  </w:num>
  <w:num w:numId="6">
    <w:abstractNumId w:val="14"/>
  </w:num>
  <w:num w:numId="7">
    <w:abstractNumId w:val="12"/>
  </w:num>
  <w:num w:numId="8">
    <w:abstractNumId w:val="9"/>
  </w:num>
  <w:num w:numId="9">
    <w:abstractNumId w:val="3"/>
  </w:num>
  <w:num w:numId="10">
    <w:abstractNumId w:val="1"/>
  </w:num>
  <w:num w:numId="11">
    <w:abstractNumId w:val="19"/>
  </w:num>
  <w:num w:numId="12">
    <w:abstractNumId w:val="13"/>
  </w:num>
  <w:num w:numId="13">
    <w:abstractNumId w:val="16"/>
  </w:num>
  <w:num w:numId="14">
    <w:abstractNumId w:val="20"/>
  </w:num>
  <w:num w:numId="15">
    <w:abstractNumId w:val="17"/>
  </w:num>
  <w:num w:numId="16">
    <w:abstractNumId w:val="18"/>
  </w:num>
  <w:num w:numId="17">
    <w:abstractNumId w:val="8"/>
  </w:num>
  <w:num w:numId="18">
    <w:abstractNumId w:val="2"/>
  </w:num>
  <w:num w:numId="19">
    <w:abstractNumId w:val="7"/>
  </w:num>
  <w:num w:numId="20">
    <w:abstractNumId w:val="11"/>
  </w:num>
  <w:num w:numId="2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52F4C"/>
    <w:rsid w:val="00081D4D"/>
    <w:rsid w:val="000C22EC"/>
    <w:rsid w:val="000E5B70"/>
    <w:rsid w:val="000F0B1C"/>
    <w:rsid w:val="00114088"/>
    <w:rsid w:val="001249D1"/>
    <w:rsid w:val="00183DAF"/>
    <w:rsid w:val="00186FAC"/>
    <w:rsid w:val="00191F5B"/>
    <w:rsid w:val="001969D6"/>
    <w:rsid w:val="001A5047"/>
    <w:rsid w:val="001F0C56"/>
    <w:rsid w:val="0020281E"/>
    <w:rsid w:val="00206CC3"/>
    <w:rsid w:val="002174E1"/>
    <w:rsid w:val="00220447"/>
    <w:rsid w:val="00257E50"/>
    <w:rsid w:val="00285600"/>
    <w:rsid w:val="002D08F2"/>
    <w:rsid w:val="002F45EB"/>
    <w:rsid w:val="00314417"/>
    <w:rsid w:val="00315005"/>
    <w:rsid w:val="00362AAE"/>
    <w:rsid w:val="00362C23"/>
    <w:rsid w:val="00395D1B"/>
    <w:rsid w:val="003C3FCC"/>
    <w:rsid w:val="003E01A8"/>
    <w:rsid w:val="003E1112"/>
    <w:rsid w:val="003E2426"/>
    <w:rsid w:val="004019FE"/>
    <w:rsid w:val="00402707"/>
    <w:rsid w:val="00412001"/>
    <w:rsid w:val="00413A54"/>
    <w:rsid w:val="004165D3"/>
    <w:rsid w:val="00421EAA"/>
    <w:rsid w:val="004256F4"/>
    <w:rsid w:val="004407AC"/>
    <w:rsid w:val="00445836"/>
    <w:rsid w:val="0047465F"/>
    <w:rsid w:val="0048002B"/>
    <w:rsid w:val="00480E18"/>
    <w:rsid w:val="004B0C04"/>
    <w:rsid w:val="0050018E"/>
    <w:rsid w:val="00502CEF"/>
    <w:rsid w:val="00510B86"/>
    <w:rsid w:val="005150F2"/>
    <w:rsid w:val="005412F8"/>
    <w:rsid w:val="00560270"/>
    <w:rsid w:val="00562F28"/>
    <w:rsid w:val="005B343E"/>
    <w:rsid w:val="005B3F16"/>
    <w:rsid w:val="005C2CC8"/>
    <w:rsid w:val="005D30C0"/>
    <w:rsid w:val="005E0C8D"/>
    <w:rsid w:val="00617CA3"/>
    <w:rsid w:val="006438C3"/>
    <w:rsid w:val="0065120A"/>
    <w:rsid w:val="00693E58"/>
    <w:rsid w:val="006B7922"/>
    <w:rsid w:val="007029CB"/>
    <w:rsid w:val="00703FBB"/>
    <w:rsid w:val="00755B8C"/>
    <w:rsid w:val="00756B58"/>
    <w:rsid w:val="0076119B"/>
    <w:rsid w:val="00764745"/>
    <w:rsid w:val="007B7E56"/>
    <w:rsid w:val="007B7FE6"/>
    <w:rsid w:val="007C41A0"/>
    <w:rsid w:val="007E18A6"/>
    <w:rsid w:val="007E5AAC"/>
    <w:rsid w:val="008124B9"/>
    <w:rsid w:val="00856E75"/>
    <w:rsid w:val="008737D6"/>
    <w:rsid w:val="0088357F"/>
    <w:rsid w:val="00896169"/>
    <w:rsid w:val="00896BE7"/>
    <w:rsid w:val="008A0972"/>
    <w:rsid w:val="008E2F89"/>
    <w:rsid w:val="009101FB"/>
    <w:rsid w:val="009227E7"/>
    <w:rsid w:val="00926867"/>
    <w:rsid w:val="00927DFD"/>
    <w:rsid w:val="009475CE"/>
    <w:rsid w:val="00990542"/>
    <w:rsid w:val="009B7026"/>
    <w:rsid w:val="009C233A"/>
    <w:rsid w:val="009C555E"/>
    <w:rsid w:val="009E0B31"/>
    <w:rsid w:val="009E347F"/>
    <w:rsid w:val="00A31A58"/>
    <w:rsid w:val="00A43D24"/>
    <w:rsid w:val="00A71994"/>
    <w:rsid w:val="00A829C4"/>
    <w:rsid w:val="00A86C00"/>
    <w:rsid w:val="00AA5856"/>
    <w:rsid w:val="00AC1854"/>
    <w:rsid w:val="00AC2B58"/>
    <w:rsid w:val="00AC2E1A"/>
    <w:rsid w:val="00AD7443"/>
    <w:rsid w:val="00AE050C"/>
    <w:rsid w:val="00AF2651"/>
    <w:rsid w:val="00AF3B95"/>
    <w:rsid w:val="00B0016C"/>
    <w:rsid w:val="00B022E9"/>
    <w:rsid w:val="00B31AE8"/>
    <w:rsid w:val="00B61CC7"/>
    <w:rsid w:val="00B844F6"/>
    <w:rsid w:val="00B86BA5"/>
    <w:rsid w:val="00BA2FED"/>
    <w:rsid w:val="00BB7E89"/>
    <w:rsid w:val="00BC0D0A"/>
    <w:rsid w:val="00BD272B"/>
    <w:rsid w:val="00BD6EA8"/>
    <w:rsid w:val="00BE0D7E"/>
    <w:rsid w:val="00BE6B0C"/>
    <w:rsid w:val="00BF5B22"/>
    <w:rsid w:val="00C15312"/>
    <w:rsid w:val="00C24728"/>
    <w:rsid w:val="00C4280F"/>
    <w:rsid w:val="00C42DAD"/>
    <w:rsid w:val="00C65BC9"/>
    <w:rsid w:val="00C847C6"/>
    <w:rsid w:val="00CA2653"/>
    <w:rsid w:val="00CA41BA"/>
    <w:rsid w:val="00CB1C9E"/>
    <w:rsid w:val="00CB66BB"/>
    <w:rsid w:val="00CC4298"/>
    <w:rsid w:val="00CC4C35"/>
    <w:rsid w:val="00CD48A0"/>
    <w:rsid w:val="00CE3819"/>
    <w:rsid w:val="00D2049E"/>
    <w:rsid w:val="00D25B4C"/>
    <w:rsid w:val="00D36DA8"/>
    <w:rsid w:val="00D512DE"/>
    <w:rsid w:val="00D540D1"/>
    <w:rsid w:val="00D707CB"/>
    <w:rsid w:val="00D8169E"/>
    <w:rsid w:val="00D830E1"/>
    <w:rsid w:val="00D85962"/>
    <w:rsid w:val="00D869AD"/>
    <w:rsid w:val="00DC2CB7"/>
    <w:rsid w:val="00DC40A4"/>
    <w:rsid w:val="00DD279D"/>
    <w:rsid w:val="00E42AF4"/>
    <w:rsid w:val="00E46145"/>
    <w:rsid w:val="00E64DA3"/>
    <w:rsid w:val="00E662FE"/>
    <w:rsid w:val="00E72CB8"/>
    <w:rsid w:val="00E76FCA"/>
    <w:rsid w:val="00E820BB"/>
    <w:rsid w:val="00E91AE0"/>
    <w:rsid w:val="00EB79D6"/>
    <w:rsid w:val="00EC48D4"/>
    <w:rsid w:val="00EC627D"/>
    <w:rsid w:val="00EE3376"/>
    <w:rsid w:val="00F167F8"/>
    <w:rsid w:val="00F57DD6"/>
    <w:rsid w:val="00FB19C6"/>
    <w:rsid w:val="00FB470B"/>
    <w:rsid w:val="00FD455A"/>
    <w:rsid w:val="00FD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621291"/>
  <w15:docId w15:val="{B453F6D9-6E1D-4EF3-9F30-F89BB84FC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0D0A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CA41B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CA41BA"/>
    <w:rPr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CA41BA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CA41BA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CA41BA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BB7E89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B7E89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342084"/>
    <w:pPr>
      <w:spacing w:line="240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29B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57E5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57E50"/>
    <w:rPr>
      <w:rFonts w:ascii="Tahoma" w:hAnsi="Tahoma" w:cs="Tahoma"/>
      <w:sz w:val="16"/>
      <w:szCs w:val="16"/>
      <w:lang w:val="en-GB"/>
    </w:rPr>
  </w:style>
  <w:style w:type="character" w:customStyle="1" w:styleId="TextodecomentrioChar">
    <w:name w:val="Texto de comentário Char"/>
    <w:basedOn w:val="DefaultParagraphFont"/>
    <w:uiPriority w:val="99"/>
    <w:rsid w:val="00D540D1"/>
    <w:rPr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540D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62C23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C62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B7E89"/>
    <w:rPr>
      <w:sz w:val="22"/>
      <w:szCs w:val="22"/>
      <w:lang w:val="pt-BR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C2B5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books/preparations-for-the-iso-implementation-project-a-plain-english-guide/" TargetMode="External"/><Relationship Id="rId2" Type="http://schemas.openxmlformats.org/officeDocument/2006/relationships/hyperlink" Target="https://advisera.com/27001academy/pt-br/blog/2014/12/02/quem-deveria-ser-seu-gerente-de-projeto-para-iso-27001iso-22301/" TargetMode="External"/><Relationship Id="rId1" Type="http://schemas.openxmlformats.org/officeDocument/2006/relationships/hyperlink" Target="https://advisera.com/27001academy/knowledgebase/iso-27001-implementation-checklist/" TargetMode="External"/><Relationship Id="rId6" Type="http://schemas.openxmlformats.org/officeDocument/2006/relationships/hyperlink" Target="https://advisera.com/27001academy/pt-br/ferramentas-gratuitas/duracao-da-implementacao/" TargetMode="External"/><Relationship Id="rId5" Type="http://schemas.openxmlformats.org/officeDocument/2006/relationships/hyperlink" Target="https://advisera.com/training/security-awareness-training/" TargetMode="External"/><Relationship Id="rId4" Type="http://schemas.openxmlformats.org/officeDocument/2006/relationships/hyperlink" Target="https://advisera.com/training/iso-27001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83BED-D620-4700-991D-BB0124B60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7</Pages>
  <Words>1600</Words>
  <Characters>9121</Characters>
  <Application>Microsoft Office Word</Application>
  <DocSecurity>0</DocSecurity>
  <Lines>76</Lines>
  <Paragraphs>21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7" baseType="lpstr">
      <vt:lpstr>Plano do projeto</vt:lpstr>
      <vt:lpstr>Finalidade, escopo e usuários</vt:lpstr>
      <vt:lpstr>Documentos de referência</vt:lpstr>
      <vt:lpstr>Projeto de implementação do SGSI </vt:lpstr>
      <vt:lpstr>    Objetivo do projeto</vt:lpstr>
      <vt:lpstr>    Resultados do projeto</vt:lpstr>
      <vt:lpstr>    Prazos </vt:lpstr>
      <vt:lpstr>    Organização do projeto</vt:lpstr>
      <vt:lpstr>        Patrocinador do projeto</vt:lpstr>
      <vt:lpstr>        Gerente do projeto</vt:lpstr>
      <vt:lpstr>        Equipe do projeto </vt:lpstr>
      <vt:lpstr>    Principais riscos do projeto</vt:lpstr>
      <vt:lpstr>    Ferramentas para a implementação do projeto e geração de relatórios</vt:lpstr>
      <vt:lpstr>Gestão de registros mantidos de acordo com este documento</vt:lpstr>
      <vt:lpstr>Validade e gestão de documentos</vt:lpstr>
      <vt:lpstr>Plano do projeto</vt:lpstr>
      <vt:lpstr>Plano do projeto</vt:lpstr>
    </vt:vector>
  </TitlesOfParts>
  <Company>Advisera Expert Solutions Ltd</Company>
  <LinksUpToDate>false</LinksUpToDate>
  <CharactersWithSpaces>10700</CharactersWithSpaces>
  <SharedDoc>false</SharedDoc>
  <HLinks>
    <vt:vector size="108" baseType="variant"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_Toc368891483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_Toc368891482</vt:lpwstr>
      </vt:variant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_Toc368891481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_Toc368891480</vt:lpwstr>
      </vt:variant>
      <vt:variant>
        <vt:i4>2031670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_Toc368891479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_Toc368891477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_Toc368891476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_Toc368891475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_Toc368891474</vt:lpwstr>
      </vt:variant>
      <vt:variant>
        <vt:i4>2031670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_Toc368891473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_Toc368891472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_Toc368891471</vt:lpwstr>
      </vt:variant>
      <vt:variant>
        <vt:i4>2031670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_Toc368891470</vt:lpwstr>
      </vt:variant>
      <vt:variant>
        <vt:i4>1966134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_Toc368891469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_Toc368891468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_Toc368891467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_Toc368891466</vt:lpwstr>
      </vt:variant>
      <vt:variant>
        <vt:i4>5374017</vt:i4>
      </vt:variant>
      <vt:variant>
        <vt:i4>0</vt:i4>
      </vt:variant>
      <vt:variant>
        <vt:i4>0</vt:i4>
      </vt:variant>
      <vt:variant>
        <vt:i4>5</vt:i4>
      </vt:variant>
      <vt:variant>
        <vt:lpwstr>http://www.iso27001standard.com/en/free-tools/free-calculator-duration-of-iso-27001-iso-22301-implementation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do projeto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6</cp:revision>
  <dcterms:created xsi:type="dcterms:W3CDTF">2023-12-11T16:00:00Z</dcterms:created>
  <dcterms:modified xsi:type="dcterms:W3CDTF">2023-12-11T21:34:00Z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2cd183b72e69b61be7ac43734dcc80bc92ff950d4762445723a299599fd43d0b</vt:lpwstr>
  </property>
</Properties>
</file>