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60688C" w14:textId="77777777" w:rsidR="001D3E28" w:rsidRDefault="001D3E28" w:rsidP="001D3E28">
      <w:pPr>
        <w:jc w:val="center"/>
      </w:pPr>
      <w:bookmarkStart w:id="0" w:name="_Toc263078249"/>
      <w:r>
        <w:t>** VERSÃO DE DEMONSTRAÇÃO **</w:t>
      </w:r>
    </w:p>
    <w:p w14:paraId="768FAC64" w14:textId="15458D03" w:rsidR="001D3E28" w:rsidRPr="001D3E28" w:rsidRDefault="001D3E28" w:rsidP="001D3E28">
      <w:pPr>
        <w:jc w:val="center"/>
      </w:pPr>
      <w:r>
        <w:t>Obrigado por baixar a versão de visualização gratuita do Kit de documentação Premium da ISO 27001 e ISO 22301.</w:t>
      </w:r>
    </w:p>
    <w:p w14:paraId="7C404A2A" w14:textId="72291966" w:rsidR="00091729" w:rsidRPr="004D2CD1" w:rsidRDefault="00660CED" w:rsidP="00091729">
      <w:pPr>
        <w:rPr>
          <w:b/>
          <w:sz w:val="32"/>
          <w:szCs w:val="32"/>
        </w:rPr>
      </w:pPr>
      <w:commentRangeStart w:id="1"/>
      <w:r w:rsidRPr="004D2CD1">
        <w:rPr>
          <w:b/>
          <w:sz w:val="32"/>
          <w:szCs w:val="32"/>
        </w:rPr>
        <w:t>Anexo 3 – Plano de preparação para a continuidade de negócios</w:t>
      </w:r>
      <w:commentRangeEnd w:id="1"/>
      <w:r w:rsidRPr="004D2CD1">
        <w:rPr>
          <w:rStyle w:val="CommentReference"/>
        </w:rPr>
        <w:commentReference w:id="1"/>
      </w:r>
    </w:p>
    <w:p w14:paraId="615FFA17" w14:textId="77777777" w:rsidR="00660CED" w:rsidRPr="004D2CD1" w:rsidRDefault="00660CED" w:rsidP="00660CED">
      <w:pPr>
        <w:pStyle w:val="NoSpacing"/>
      </w:pPr>
    </w:p>
    <w:p w14:paraId="7C404A2B" w14:textId="4E6DB25A" w:rsidR="00091729" w:rsidRPr="004D2CD1" w:rsidRDefault="00091729" w:rsidP="00091729">
      <w:r w:rsidRPr="004D2CD1">
        <w:t>Para implementar a Estratégia de continuidade de negócios</w:t>
      </w:r>
      <w:r w:rsidR="00457024" w:rsidRPr="004D2CD1">
        <w:t xml:space="preserve"> e </w:t>
      </w:r>
      <w:commentRangeStart w:id="2"/>
      <w:r w:rsidR="00457024" w:rsidRPr="004D2CD1">
        <w:t>soluções</w:t>
      </w:r>
      <w:commentRangeEnd w:id="2"/>
      <w:r w:rsidR="008D2348">
        <w:rPr>
          <w:rStyle w:val="CommentReference"/>
        </w:rPr>
        <w:commentReference w:id="2"/>
      </w:r>
      <w:r w:rsidR="00457024" w:rsidRPr="004D2CD1">
        <w:t xml:space="preserve"> relacionadas</w:t>
      </w:r>
      <w:r w:rsidRPr="004D2CD1">
        <w:t>, são necessários os seguintes preparativos para atender às condições de uma retomada bem-sucedida das operações comerciais após um</w:t>
      </w:r>
      <w:r w:rsidR="005F09A2" w:rsidRPr="004D2CD1">
        <w:t xml:space="preserve"> incidente disruptivo</w:t>
      </w:r>
      <w:r w:rsidR="00D5656D" w:rsidRPr="004D2CD1">
        <w:t>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5608"/>
        <w:gridCol w:w="1588"/>
        <w:gridCol w:w="2103"/>
        <w:gridCol w:w="1890"/>
        <w:gridCol w:w="1530"/>
        <w:gridCol w:w="1183"/>
      </w:tblGrid>
      <w:tr w:rsidR="00C75BAC" w:rsidRPr="004D2CD1" w14:paraId="7C404A32" w14:textId="77777777" w:rsidTr="001D3E28">
        <w:trPr>
          <w:cantSplit/>
          <w:jc w:val="center"/>
        </w:trPr>
        <w:tc>
          <w:tcPr>
            <w:tcW w:w="5608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7C404A2C" w14:textId="77777777" w:rsidR="005F09A2" w:rsidRPr="004D2CD1" w:rsidRDefault="005F09A2" w:rsidP="00660CED">
            <w:pPr>
              <w:pStyle w:val="NoSpacing"/>
              <w:rPr>
                <w:b/>
                <w:i/>
                <w:szCs w:val="20"/>
              </w:rPr>
            </w:pPr>
            <w:r w:rsidRPr="004D2CD1">
              <w:rPr>
                <w:b/>
                <w:i/>
              </w:rPr>
              <w:t>Descrição do preparativo</w:t>
            </w:r>
          </w:p>
        </w:tc>
        <w:tc>
          <w:tcPr>
            <w:tcW w:w="1588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7C404A2D" w14:textId="6D1AD14E" w:rsidR="005F09A2" w:rsidRPr="004D2CD1" w:rsidRDefault="00173B00" w:rsidP="00660CED">
            <w:pPr>
              <w:pStyle w:val="NoSpacing"/>
              <w:jc w:val="center"/>
              <w:rPr>
                <w:b/>
                <w:i/>
                <w:szCs w:val="20"/>
              </w:rPr>
            </w:pPr>
            <w:commentRangeStart w:id="3"/>
            <w:r w:rsidRPr="004D2CD1">
              <w:rPr>
                <w:b/>
                <w:i/>
              </w:rPr>
              <w:t xml:space="preserve">Item na </w:t>
            </w:r>
            <w:r w:rsidR="00660CED" w:rsidRPr="004D2CD1">
              <w:rPr>
                <w:b/>
                <w:i/>
              </w:rPr>
              <w:t>E</w:t>
            </w:r>
            <w:r w:rsidRPr="004D2CD1">
              <w:rPr>
                <w:b/>
                <w:i/>
              </w:rPr>
              <w:t>stratégia</w:t>
            </w:r>
            <w:commentRangeEnd w:id="3"/>
            <w:r w:rsidR="00660CED" w:rsidRPr="004D2CD1">
              <w:rPr>
                <w:rStyle w:val="CommentReference"/>
              </w:rPr>
              <w:commentReference w:id="3"/>
            </w:r>
          </w:p>
        </w:tc>
        <w:tc>
          <w:tcPr>
            <w:tcW w:w="2103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7C404A2E" w14:textId="3F33B74C" w:rsidR="005F09A2" w:rsidRPr="004D2CD1" w:rsidRDefault="005F09A2" w:rsidP="00660CED">
            <w:pPr>
              <w:pStyle w:val="NoSpacing"/>
              <w:rPr>
                <w:b/>
                <w:i/>
              </w:rPr>
            </w:pPr>
            <w:r w:rsidRPr="004D2CD1">
              <w:rPr>
                <w:b/>
                <w:i/>
              </w:rPr>
              <w:t>Recursos finance</w:t>
            </w:r>
            <w:r w:rsidR="00457024" w:rsidRPr="004D2CD1">
              <w:rPr>
                <w:b/>
                <w:i/>
              </w:rPr>
              <w:t>i</w:t>
            </w:r>
            <w:r w:rsidRPr="004D2CD1">
              <w:rPr>
                <w:b/>
                <w:i/>
              </w:rPr>
              <w:t>ros e outros recursos necessários</w:t>
            </w:r>
          </w:p>
        </w:tc>
        <w:tc>
          <w:tcPr>
            <w:tcW w:w="1890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7C404A2F" w14:textId="6044883C" w:rsidR="005F09A2" w:rsidRPr="004D2CD1" w:rsidRDefault="001D3E28" w:rsidP="00660CED">
            <w:pPr>
              <w:pStyle w:val="NoSpacing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>...</w:t>
            </w:r>
          </w:p>
        </w:tc>
        <w:tc>
          <w:tcPr>
            <w:tcW w:w="1530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7C404A30" w14:textId="3BB63D80" w:rsidR="005F09A2" w:rsidRPr="004D2CD1" w:rsidRDefault="001D3E28" w:rsidP="00660CED">
            <w:pPr>
              <w:pStyle w:val="NoSpacing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>...</w:t>
            </w:r>
          </w:p>
        </w:tc>
        <w:tc>
          <w:tcPr>
            <w:tcW w:w="1183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7C404A31" w14:textId="3A21C370" w:rsidR="005F09A2" w:rsidRPr="004D2CD1" w:rsidRDefault="001D3E28" w:rsidP="00660CED">
            <w:pPr>
              <w:pStyle w:val="NoSpacing"/>
              <w:rPr>
                <w:b/>
                <w:i/>
                <w:szCs w:val="20"/>
              </w:rPr>
            </w:pPr>
            <w:r>
              <w:rPr>
                <w:b/>
                <w:i/>
              </w:rPr>
              <w:t>...</w:t>
            </w:r>
          </w:p>
        </w:tc>
      </w:tr>
      <w:tr w:rsidR="00C75BAC" w:rsidRPr="004D2CD1" w14:paraId="7C404A39" w14:textId="77777777" w:rsidTr="001D3E28">
        <w:trPr>
          <w:cantSplit/>
          <w:jc w:val="center"/>
        </w:trPr>
        <w:tc>
          <w:tcPr>
            <w:tcW w:w="5608" w:type="dxa"/>
            <w:vAlign w:val="center"/>
          </w:tcPr>
          <w:p w14:paraId="7C404A33" w14:textId="78E38C28" w:rsidR="005F09A2" w:rsidRPr="004D2CD1" w:rsidRDefault="005F09A2" w:rsidP="00660CED">
            <w:pPr>
              <w:pStyle w:val="NoSpacing"/>
              <w:rPr>
                <w:szCs w:val="20"/>
              </w:rPr>
            </w:pPr>
            <w:r w:rsidRPr="004D2CD1">
              <w:t xml:space="preserve">Determinar </w:t>
            </w:r>
            <w:r w:rsidR="00785448" w:rsidRPr="004D2CD1">
              <w:t>e implementar</w:t>
            </w:r>
            <w:r w:rsidRPr="004D2CD1">
              <w:t>as ações preventivas com base na avaliação de riscos</w:t>
            </w:r>
          </w:p>
        </w:tc>
        <w:tc>
          <w:tcPr>
            <w:tcW w:w="1588" w:type="dxa"/>
            <w:vAlign w:val="center"/>
          </w:tcPr>
          <w:p w14:paraId="7C404A34" w14:textId="77777777" w:rsidR="005F09A2" w:rsidRPr="004D2CD1" w:rsidRDefault="005F09A2" w:rsidP="00660CED">
            <w:pPr>
              <w:pStyle w:val="NoSpacing"/>
              <w:jc w:val="center"/>
              <w:rPr>
                <w:szCs w:val="20"/>
              </w:rPr>
            </w:pPr>
            <w:r w:rsidRPr="004D2CD1">
              <w:t>3.2.</w:t>
            </w:r>
          </w:p>
        </w:tc>
        <w:tc>
          <w:tcPr>
            <w:tcW w:w="2103" w:type="dxa"/>
            <w:vAlign w:val="center"/>
          </w:tcPr>
          <w:p w14:paraId="7C404A35" w14:textId="77777777" w:rsidR="005F09A2" w:rsidRPr="004D2CD1" w:rsidRDefault="005F09A2" w:rsidP="00660CED">
            <w:pPr>
              <w:pStyle w:val="NoSpacing"/>
              <w:rPr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7C404A36" w14:textId="77777777" w:rsidR="005F09A2" w:rsidRPr="004D2CD1" w:rsidRDefault="005F09A2" w:rsidP="00660CED">
            <w:pPr>
              <w:pStyle w:val="NoSpacing"/>
              <w:rPr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7C404A37" w14:textId="77777777" w:rsidR="005F09A2" w:rsidRPr="004D2CD1" w:rsidRDefault="005F09A2" w:rsidP="00660CED">
            <w:pPr>
              <w:pStyle w:val="NoSpacing"/>
              <w:rPr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7C404A38" w14:textId="77777777" w:rsidR="005F09A2" w:rsidRPr="004D2CD1" w:rsidRDefault="005F09A2" w:rsidP="00660CED">
            <w:pPr>
              <w:pStyle w:val="NoSpacing"/>
              <w:rPr>
                <w:szCs w:val="20"/>
              </w:rPr>
            </w:pPr>
          </w:p>
        </w:tc>
      </w:tr>
      <w:tr w:rsidR="00C75BAC" w:rsidRPr="004D2CD1" w14:paraId="7C404A40" w14:textId="77777777" w:rsidTr="001D3E28">
        <w:trPr>
          <w:cantSplit/>
          <w:jc w:val="center"/>
        </w:trPr>
        <w:tc>
          <w:tcPr>
            <w:tcW w:w="5608" w:type="dxa"/>
            <w:vAlign w:val="center"/>
          </w:tcPr>
          <w:p w14:paraId="7C404A3A" w14:textId="77777777" w:rsidR="005F09A2" w:rsidRPr="004D2CD1" w:rsidRDefault="005F09A2" w:rsidP="00660CED">
            <w:pPr>
              <w:pStyle w:val="NoSpacing"/>
              <w:rPr>
                <w:szCs w:val="20"/>
              </w:rPr>
            </w:pPr>
            <w:r w:rsidRPr="004D2CD1">
              <w:t>Elaborar um Plano de resposta a incidentes</w:t>
            </w:r>
          </w:p>
        </w:tc>
        <w:tc>
          <w:tcPr>
            <w:tcW w:w="1588" w:type="dxa"/>
            <w:vAlign w:val="center"/>
          </w:tcPr>
          <w:p w14:paraId="7C404A3B" w14:textId="77777777" w:rsidR="005F09A2" w:rsidRPr="004D2CD1" w:rsidRDefault="005F09A2" w:rsidP="00660CED">
            <w:pPr>
              <w:pStyle w:val="NoSpacing"/>
              <w:jc w:val="center"/>
              <w:rPr>
                <w:szCs w:val="20"/>
              </w:rPr>
            </w:pPr>
            <w:r w:rsidRPr="004D2CD1">
              <w:t>3.2.</w:t>
            </w:r>
          </w:p>
        </w:tc>
        <w:tc>
          <w:tcPr>
            <w:tcW w:w="2103" w:type="dxa"/>
            <w:vAlign w:val="center"/>
          </w:tcPr>
          <w:p w14:paraId="7C404A3C" w14:textId="77777777" w:rsidR="005F09A2" w:rsidRPr="004D2CD1" w:rsidRDefault="005F09A2" w:rsidP="00660CED">
            <w:pPr>
              <w:pStyle w:val="NoSpacing"/>
              <w:rPr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7C404A3D" w14:textId="77777777" w:rsidR="005F09A2" w:rsidRPr="004D2CD1" w:rsidRDefault="005F09A2" w:rsidP="00660CED">
            <w:pPr>
              <w:pStyle w:val="NoSpacing"/>
              <w:rPr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7C404A3E" w14:textId="77777777" w:rsidR="005F09A2" w:rsidRPr="004D2CD1" w:rsidRDefault="005F09A2" w:rsidP="00660CED">
            <w:pPr>
              <w:pStyle w:val="NoSpacing"/>
              <w:rPr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7C404A3F" w14:textId="77777777" w:rsidR="005F09A2" w:rsidRPr="004D2CD1" w:rsidRDefault="005F09A2" w:rsidP="00660CED">
            <w:pPr>
              <w:pStyle w:val="NoSpacing"/>
              <w:rPr>
                <w:szCs w:val="20"/>
              </w:rPr>
            </w:pPr>
          </w:p>
        </w:tc>
      </w:tr>
      <w:tr w:rsidR="00C75BAC" w:rsidRPr="004D2CD1" w14:paraId="7C404A47" w14:textId="77777777" w:rsidTr="001D3E28">
        <w:trPr>
          <w:cantSplit/>
          <w:jc w:val="center"/>
        </w:trPr>
        <w:tc>
          <w:tcPr>
            <w:tcW w:w="5608" w:type="dxa"/>
            <w:vAlign w:val="center"/>
          </w:tcPr>
          <w:p w14:paraId="7C404A41" w14:textId="77777777" w:rsidR="005F09A2" w:rsidRPr="004D2CD1" w:rsidRDefault="005F09A2" w:rsidP="00660CED">
            <w:pPr>
              <w:pStyle w:val="NoSpacing"/>
            </w:pPr>
            <w:r w:rsidRPr="004D2CD1">
              <w:t>Preparar cenários de incidentes disruptivos</w:t>
            </w:r>
          </w:p>
        </w:tc>
        <w:tc>
          <w:tcPr>
            <w:tcW w:w="1588" w:type="dxa"/>
            <w:vAlign w:val="center"/>
          </w:tcPr>
          <w:p w14:paraId="7C404A42" w14:textId="77777777" w:rsidR="005F09A2" w:rsidRPr="004D2CD1" w:rsidRDefault="005F09A2" w:rsidP="00660CED">
            <w:pPr>
              <w:pStyle w:val="NoSpacing"/>
              <w:jc w:val="center"/>
            </w:pPr>
            <w:r w:rsidRPr="004D2CD1">
              <w:t>3.2.</w:t>
            </w:r>
          </w:p>
        </w:tc>
        <w:tc>
          <w:tcPr>
            <w:tcW w:w="2103" w:type="dxa"/>
            <w:vAlign w:val="center"/>
          </w:tcPr>
          <w:p w14:paraId="7C404A43" w14:textId="77777777" w:rsidR="005F09A2" w:rsidRPr="004D2CD1" w:rsidRDefault="005F09A2" w:rsidP="00660CED">
            <w:pPr>
              <w:pStyle w:val="NoSpacing"/>
              <w:rPr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7C404A44" w14:textId="77777777" w:rsidR="005F09A2" w:rsidRPr="004D2CD1" w:rsidRDefault="005F09A2" w:rsidP="00660CED">
            <w:pPr>
              <w:pStyle w:val="NoSpacing"/>
              <w:rPr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7C404A45" w14:textId="77777777" w:rsidR="005F09A2" w:rsidRPr="004D2CD1" w:rsidRDefault="005F09A2" w:rsidP="00660CED">
            <w:pPr>
              <w:pStyle w:val="NoSpacing"/>
              <w:rPr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7C404A46" w14:textId="77777777" w:rsidR="005F09A2" w:rsidRPr="004D2CD1" w:rsidRDefault="005F09A2" w:rsidP="00660CED">
            <w:pPr>
              <w:pStyle w:val="NoSpacing"/>
              <w:rPr>
                <w:szCs w:val="20"/>
              </w:rPr>
            </w:pPr>
          </w:p>
        </w:tc>
      </w:tr>
      <w:tr w:rsidR="00C75BAC" w:rsidRPr="004D2CD1" w14:paraId="7C404A4E" w14:textId="77777777" w:rsidTr="001D3E28">
        <w:trPr>
          <w:cantSplit/>
          <w:jc w:val="center"/>
        </w:trPr>
        <w:tc>
          <w:tcPr>
            <w:tcW w:w="5608" w:type="dxa"/>
            <w:vAlign w:val="center"/>
          </w:tcPr>
          <w:p w14:paraId="7C404A48" w14:textId="767F77C1" w:rsidR="005F09A2" w:rsidRPr="004D2CD1" w:rsidRDefault="005F09A2" w:rsidP="00660CED">
            <w:pPr>
              <w:pStyle w:val="NoSpacing"/>
              <w:rPr>
                <w:szCs w:val="20"/>
              </w:rPr>
            </w:pPr>
            <w:r w:rsidRPr="004D2CD1">
              <w:t xml:space="preserve">Preparar os membros do </w:t>
            </w:r>
            <w:r w:rsidR="00600DE2" w:rsidRPr="00600DE2">
              <w:t>Equipe de gestão de crises</w:t>
            </w:r>
            <w:r w:rsidRPr="004D2CD1">
              <w:t xml:space="preserve"> e do </w:t>
            </w:r>
            <w:r w:rsidR="00600DE2" w:rsidRPr="00600DE2">
              <w:t xml:space="preserve">Equipe de </w:t>
            </w:r>
            <w:r w:rsidR="000C7839" w:rsidRPr="000C7839">
              <w:t>suporte à</w:t>
            </w:r>
            <w:r w:rsidR="00600DE2" w:rsidRPr="00600DE2">
              <w:t xml:space="preserve"> gestão de crises</w:t>
            </w:r>
            <w:r w:rsidRPr="004D2CD1">
              <w:t xml:space="preserve"> para seus papéis ao lidar com um incidente disruptivo</w:t>
            </w:r>
          </w:p>
        </w:tc>
        <w:tc>
          <w:tcPr>
            <w:tcW w:w="1588" w:type="dxa"/>
            <w:vAlign w:val="center"/>
          </w:tcPr>
          <w:p w14:paraId="7C404A49" w14:textId="77777777" w:rsidR="005F09A2" w:rsidRPr="004D2CD1" w:rsidRDefault="005F09A2" w:rsidP="00660CED">
            <w:pPr>
              <w:pStyle w:val="NoSpacing"/>
              <w:jc w:val="center"/>
              <w:rPr>
                <w:szCs w:val="20"/>
              </w:rPr>
            </w:pPr>
            <w:r w:rsidRPr="004D2CD1">
              <w:t>4.1.</w:t>
            </w:r>
          </w:p>
        </w:tc>
        <w:tc>
          <w:tcPr>
            <w:tcW w:w="2103" w:type="dxa"/>
            <w:vAlign w:val="center"/>
          </w:tcPr>
          <w:p w14:paraId="7C404A4A" w14:textId="2365CD76" w:rsidR="005F09A2" w:rsidRPr="004D2CD1" w:rsidRDefault="005F09A2" w:rsidP="00660CED">
            <w:pPr>
              <w:pStyle w:val="NoSpacing"/>
              <w:rPr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7C404A4B" w14:textId="77777777" w:rsidR="005F09A2" w:rsidRPr="004D2CD1" w:rsidRDefault="005F09A2" w:rsidP="00660CED">
            <w:pPr>
              <w:pStyle w:val="NoSpacing"/>
              <w:rPr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7C404A4C" w14:textId="77777777" w:rsidR="005F09A2" w:rsidRPr="004D2CD1" w:rsidRDefault="005F09A2" w:rsidP="00660CED">
            <w:pPr>
              <w:pStyle w:val="NoSpacing"/>
              <w:rPr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7C404A4D" w14:textId="77777777" w:rsidR="005F09A2" w:rsidRPr="004D2CD1" w:rsidRDefault="005F09A2" w:rsidP="00660CED">
            <w:pPr>
              <w:pStyle w:val="NoSpacing"/>
              <w:rPr>
                <w:szCs w:val="20"/>
              </w:rPr>
            </w:pPr>
          </w:p>
        </w:tc>
      </w:tr>
      <w:tr w:rsidR="00C75BAC" w:rsidRPr="004D2CD1" w14:paraId="7C404A55" w14:textId="77777777" w:rsidTr="001D3E28">
        <w:trPr>
          <w:cantSplit/>
          <w:jc w:val="center"/>
        </w:trPr>
        <w:tc>
          <w:tcPr>
            <w:tcW w:w="5608" w:type="dxa"/>
            <w:vAlign w:val="center"/>
          </w:tcPr>
          <w:p w14:paraId="7C404A4F" w14:textId="77777777" w:rsidR="005F09A2" w:rsidRPr="004D2CD1" w:rsidRDefault="005F09A2" w:rsidP="00660CED">
            <w:pPr>
              <w:pStyle w:val="NoSpacing"/>
              <w:rPr>
                <w:szCs w:val="20"/>
              </w:rPr>
            </w:pPr>
            <w:r w:rsidRPr="004D2CD1">
              <w:t>Preparar os funcionários da [nome da unidade organizacional] para lidar com incidentes relacionados à tecnologia de TI e comunicações</w:t>
            </w:r>
          </w:p>
        </w:tc>
        <w:tc>
          <w:tcPr>
            <w:tcW w:w="1588" w:type="dxa"/>
            <w:vAlign w:val="center"/>
          </w:tcPr>
          <w:p w14:paraId="7C404A50" w14:textId="77777777" w:rsidR="005F09A2" w:rsidRPr="004D2CD1" w:rsidRDefault="005F09A2" w:rsidP="00660CED">
            <w:pPr>
              <w:pStyle w:val="NoSpacing"/>
              <w:jc w:val="center"/>
              <w:rPr>
                <w:szCs w:val="20"/>
              </w:rPr>
            </w:pPr>
            <w:r w:rsidRPr="004D2CD1">
              <w:t>4.2.</w:t>
            </w:r>
          </w:p>
        </w:tc>
        <w:tc>
          <w:tcPr>
            <w:tcW w:w="2103" w:type="dxa"/>
            <w:vAlign w:val="center"/>
          </w:tcPr>
          <w:p w14:paraId="7C404A51" w14:textId="77777777" w:rsidR="005F09A2" w:rsidRPr="004D2CD1" w:rsidRDefault="005F09A2" w:rsidP="00660CED">
            <w:pPr>
              <w:pStyle w:val="NoSpacing"/>
              <w:rPr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7C404A52" w14:textId="77777777" w:rsidR="005F09A2" w:rsidRPr="004D2CD1" w:rsidRDefault="005F09A2" w:rsidP="00660CED">
            <w:pPr>
              <w:pStyle w:val="NoSpacing"/>
              <w:rPr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7C404A53" w14:textId="77777777" w:rsidR="005F09A2" w:rsidRPr="004D2CD1" w:rsidRDefault="005F09A2" w:rsidP="00660CED">
            <w:pPr>
              <w:pStyle w:val="NoSpacing"/>
              <w:rPr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7C404A54" w14:textId="77777777" w:rsidR="005F09A2" w:rsidRPr="004D2CD1" w:rsidRDefault="005F09A2" w:rsidP="00660CED">
            <w:pPr>
              <w:pStyle w:val="NoSpacing"/>
              <w:rPr>
                <w:szCs w:val="20"/>
              </w:rPr>
            </w:pPr>
          </w:p>
        </w:tc>
      </w:tr>
      <w:tr w:rsidR="00C75BAC" w:rsidRPr="004D2CD1" w14:paraId="7C404A5C" w14:textId="77777777" w:rsidTr="001D3E28">
        <w:trPr>
          <w:cantSplit/>
          <w:jc w:val="center"/>
        </w:trPr>
        <w:tc>
          <w:tcPr>
            <w:tcW w:w="5608" w:type="dxa"/>
            <w:vAlign w:val="center"/>
          </w:tcPr>
          <w:p w14:paraId="7C404A56" w14:textId="77777777" w:rsidR="005F09A2" w:rsidRPr="004D2CD1" w:rsidRDefault="005F09A2" w:rsidP="00660CED">
            <w:pPr>
              <w:pStyle w:val="NoSpacing"/>
              <w:rPr>
                <w:szCs w:val="20"/>
              </w:rPr>
            </w:pPr>
            <w:r w:rsidRPr="004D2CD1">
              <w:t>Preparar os funcionários da [nome da unidade organizacional] para lidar com outros incidentes</w:t>
            </w:r>
          </w:p>
        </w:tc>
        <w:tc>
          <w:tcPr>
            <w:tcW w:w="1588" w:type="dxa"/>
            <w:vAlign w:val="center"/>
          </w:tcPr>
          <w:p w14:paraId="7C404A57" w14:textId="77777777" w:rsidR="005F09A2" w:rsidRPr="004D2CD1" w:rsidRDefault="005F09A2" w:rsidP="00660CED">
            <w:pPr>
              <w:pStyle w:val="NoSpacing"/>
              <w:jc w:val="center"/>
              <w:rPr>
                <w:szCs w:val="20"/>
              </w:rPr>
            </w:pPr>
            <w:r w:rsidRPr="004D2CD1">
              <w:t>4.2.</w:t>
            </w:r>
          </w:p>
        </w:tc>
        <w:tc>
          <w:tcPr>
            <w:tcW w:w="2103" w:type="dxa"/>
            <w:vAlign w:val="center"/>
          </w:tcPr>
          <w:p w14:paraId="7C404A58" w14:textId="77777777" w:rsidR="005F09A2" w:rsidRPr="004D2CD1" w:rsidRDefault="005F09A2" w:rsidP="00660CED">
            <w:pPr>
              <w:pStyle w:val="NoSpacing"/>
              <w:rPr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7C404A59" w14:textId="77777777" w:rsidR="005F09A2" w:rsidRPr="004D2CD1" w:rsidRDefault="005F09A2" w:rsidP="00660CED">
            <w:pPr>
              <w:pStyle w:val="NoSpacing"/>
              <w:rPr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7C404A5A" w14:textId="77777777" w:rsidR="005F09A2" w:rsidRPr="004D2CD1" w:rsidRDefault="005F09A2" w:rsidP="00660CED">
            <w:pPr>
              <w:pStyle w:val="NoSpacing"/>
              <w:rPr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7C404A5B" w14:textId="77777777" w:rsidR="005F09A2" w:rsidRPr="004D2CD1" w:rsidRDefault="005F09A2" w:rsidP="00660CED">
            <w:pPr>
              <w:pStyle w:val="NoSpacing"/>
              <w:rPr>
                <w:szCs w:val="20"/>
              </w:rPr>
            </w:pPr>
          </w:p>
        </w:tc>
      </w:tr>
      <w:tr w:rsidR="00C75BAC" w:rsidRPr="004D2CD1" w14:paraId="7C404A63" w14:textId="77777777" w:rsidTr="001D3E28">
        <w:trPr>
          <w:cantSplit/>
          <w:jc w:val="center"/>
        </w:trPr>
        <w:tc>
          <w:tcPr>
            <w:tcW w:w="5608" w:type="dxa"/>
            <w:vAlign w:val="center"/>
          </w:tcPr>
          <w:p w14:paraId="7C404A5D" w14:textId="77777777" w:rsidR="005F09A2" w:rsidRPr="004D2CD1" w:rsidRDefault="005F09A2" w:rsidP="00660CED">
            <w:pPr>
              <w:pStyle w:val="NoSpacing"/>
              <w:rPr>
                <w:szCs w:val="20"/>
              </w:rPr>
            </w:pPr>
            <w:r w:rsidRPr="004D2CD1">
              <w:t>Criar todas as condições necessárias de cooperação com a polícia</w:t>
            </w:r>
          </w:p>
        </w:tc>
        <w:tc>
          <w:tcPr>
            <w:tcW w:w="1588" w:type="dxa"/>
            <w:vAlign w:val="center"/>
          </w:tcPr>
          <w:p w14:paraId="7C404A5E" w14:textId="77777777" w:rsidR="005F09A2" w:rsidRPr="004D2CD1" w:rsidRDefault="005F09A2" w:rsidP="00660CED">
            <w:pPr>
              <w:pStyle w:val="NoSpacing"/>
              <w:jc w:val="center"/>
              <w:rPr>
                <w:szCs w:val="20"/>
              </w:rPr>
            </w:pPr>
            <w:r w:rsidRPr="004D2CD1">
              <w:t>4.3.</w:t>
            </w:r>
          </w:p>
        </w:tc>
        <w:tc>
          <w:tcPr>
            <w:tcW w:w="2103" w:type="dxa"/>
            <w:vAlign w:val="center"/>
          </w:tcPr>
          <w:p w14:paraId="7C404A5F" w14:textId="77777777" w:rsidR="005F09A2" w:rsidRPr="004D2CD1" w:rsidRDefault="005F09A2" w:rsidP="00660CED">
            <w:pPr>
              <w:pStyle w:val="NoSpacing"/>
              <w:rPr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7C404A60" w14:textId="77777777" w:rsidR="005F09A2" w:rsidRPr="004D2CD1" w:rsidRDefault="005F09A2" w:rsidP="00660CED">
            <w:pPr>
              <w:pStyle w:val="NoSpacing"/>
              <w:rPr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7C404A61" w14:textId="77777777" w:rsidR="005F09A2" w:rsidRPr="004D2CD1" w:rsidRDefault="005F09A2" w:rsidP="00660CED">
            <w:pPr>
              <w:pStyle w:val="NoSpacing"/>
              <w:rPr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7C404A62" w14:textId="77777777" w:rsidR="005F09A2" w:rsidRPr="004D2CD1" w:rsidRDefault="005F09A2" w:rsidP="00660CED">
            <w:pPr>
              <w:pStyle w:val="NoSpacing"/>
              <w:rPr>
                <w:szCs w:val="20"/>
              </w:rPr>
            </w:pPr>
          </w:p>
        </w:tc>
      </w:tr>
      <w:tr w:rsidR="00C75BAC" w:rsidRPr="004D2CD1" w14:paraId="7C404A6A" w14:textId="77777777" w:rsidTr="001D3E28">
        <w:trPr>
          <w:cantSplit/>
          <w:jc w:val="center"/>
        </w:trPr>
        <w:tc>
          <w:tcPr>
            <w:tcW w:w="5608" w:type="dxa"/>
            <w:vAlign w:val="center"/>
          </w:tcPr>
          <w:p w14:paraId="7C404A64" w14:textId="094E7FC2" w:rsidR="005F09A2" w:rsidRPr="004D2CD1" w:rsidRDefault="001D3E28" w:rsidP="00660CED">
            <w:pPr>
              <w:pStyle w:val="NoSpacing"/>
              <w:rPr>
                <w:szCs w:val="20"/>
              </w:rPr>
            </w:pPr>
            <w:r>
              <w:rPr>
                <w:szCs w:val="20"/>
              </w:rPr>
              <w:t>...</w:t>
            </w:r>
          </w:p>
        </w:tc>
        <w:tc>
          <w:tcPr>
            <w:tcW w:w="1588" w:type="dxa"/>
            <w:vAlign w:val="center"/>
          </w:tcPr>
          <w:p w14:paraId="7C404A65" w14:textId="644224EA" w:rsidR="005F09A2" w:rsidRPr="004D2CD1" w:rsidRDefault="005F09A2" w:rsidP="00660CED">
            <w:pPr>
              <w:pStyle w:val="NoSpacing"/>
              <w:jc w:val="center"/>
              <w:rPr>
                <w:szCs w:val="20"/>
              </w:rPr>
            </w:pPr>
          </w:p>
        </w:tc>
        <w:tc>
          <w:tcPr>
            <w:tcW w:w="2103" w:type="dxa"/>
            <w:vAlign w:val="center"/>
          </w:tcPr>
          <w:p w14:paraId="7C404A66" w14:textId="77777777" w:rsidR="005F09A2" w:rsidRPr="004D2CD1" w:rsidRDefault="005F09A2" w:rsidP="00660CED">
            <w:pPr>
              <w:pStyle w:val="NoSpacing"/>
              <w:rPr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7C404A67" w14:textId="77777777" w:rsidR="005F09A2" w:rsidRPr="004D2CD1" w:rsidRDefault="005F09A2" w:rsidP="00660CED">
            <w:pPr>
              <w:pStyle w:val="NoSpacing"/>
              <w:rPr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7C404A68" w14:textId="77777777" w:rsidR="005F09A2" w:rsidRPr="004D2CD1" w:rsidRDefault="005F09A2" w:rsidP="00660CED">
            <w:pPr>
              <w:pStyle w:val="NoSpacing"/>
              <w:rPr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7C404A69" w14:textId="77777777" w:rsidR="005F09A2" w:rsidRPr="004D2CD1" w:rsidRDefault="005F09A2" w:rsidP="00660CED">
            <w:pPr>
              <w:pStyle w:val="NoSpacing"/>
              <w:rPr>
                <w:szCs w:val="20"/>
              </w:rPr>
            </w:pPr>
          </w:p>
        </w:tc>
      </w:tr>
    </w:tbl>
    <w:p w14:paraId="31B5661B" w14:textId="18569CA0" w:rsidR="001D3E28" w:rsidRDefault="001D3E28" w:rsidP="00660CED">
      <w:bookmarkStart w:id="4" w:name="_GoBack"/>
      <w:bookmarkEnd w:id="0"/>
      <w:bookmarkEnd w:id="4"/>
      <w:r>
        <w:lastRenderedPageBreak/>
        <w:t>...</w:t>
      </w:r>
    </w:p>
    <w:p w14:paraId="35A0BE2B" w14:textId="77777777" w:rsidR="001D3E28" w:rsidRDefault="001D3E28" w:rsidP="001D3E28">
      <w:pPr>
        <w:jc w:val="center"/>
      </w:pPr>
      <w:r>
        <w:t>** FIM DA DEMONSTRAÇÃO **</w:t>
      </w:r>
    </w:p>
    <w:p w14:paraId="72AC39C8" w14:textId="77777777" w:rsidR="001D3E28" w:rsidRDefault="001D3E28" w:rsidP="001D3E28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1D3E28" w:rsidRPr="00336B59" w14:paraId="09167A08" w14:textId="77777777" w:rsidTr="001D3E28">
        <w:trPr>
          <w:jc w:val="center"/>
        </w:trPr>
        <w:tc>
          <w:tcPr>
            <w:tcW w:w="3150" w:type="dxa"/>
            <w:vAlign w:val="center"/>
          </w:tcPr>
          <w:p w14:paraId="46BC9BDE" w14:textId="77777777" w:rsidR="001D3E28" w:rsidRPr="00336B59" w:rsidRDefault="001D3E28" w:rsidP="00691F17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4CB45CDA" w14:textId="77777777" w:rsidR="001D3E28" w:rsidRPr="00336B59" w:rsidRDefault="001D3E28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3E5B02CB" w14:textId="77777777" w:rsidR="001D3E28" w:rsidRPr="00336B59" w:rsidRDefault="001D3E28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4486F94B" w14:textId="77777777" w:rsidR="001D3E28" w:rsidRPr="00336B59" w:rsidRDefault="001D3E28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1D3E28" w:rsidRPr="00336B59" w14:paraId="7ACAD0EB" w14:textId="77777777" w:rsidTr="001D3E28">
        <w:trPr>
          <w:jc w:val="center"/>
        </w:trPr>
        <w:tc>
          <w:tcPr>
            <w:tcW w:w="3150" w:type="dxa"/>
            <w:vAlign w:val="center"/>
          </w:tcPr>
          <w:p w14:paraId="3E5438D5" w14:textId="77777777" w:rsidR="001D3E28" w:rsidRPr="00336B59" w:rsidRDefault="001D3E28" w:rsidP="00691F17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4015187F" w14:textId="77777777" w:rsidR="001D3E28" w:rsidRPr="00336B59" w:rsidRDefault="001D3E28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0459A72B" w14:textId="77777777" w:rsidR="001D3E28" w:rsidRPr="00336B59" w:rsidRDefault="001D3E28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7E6EC6BA" w14:textId="77777777" w:rsidR="001D3E28" w:rsidRPr="00336B59" w:rsidRDefault="001D3E28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1D3E28" w:rsidRPr="00336B59" w14:paraId="0781FEF5" w14:textId="77777777" w:rsidTr="001D3E28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51BDB13E" w14:textId="77777777" w:rsidR="001D3E28" w:rsidRPr="00336B59" w:rsidRDefault="001D3E28" w:rsidP="00691F17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5458AAF" w14:textId="77777777" w:rsidR="001D3E28" w:rsidRPr="00336B59" w:rsidRDefault="001D3E28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7E662C0" w14:textId="77777777" w:rsidR="001D3E28" w:rsidRPr="00336B59" w:rsidRDefault="001D3E28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C6706F0" w14:textId="77777777" w:rsidR="001D3E28" w:rsidRPr="00336B59" w:rsidRDefault="001D3E28" w:rsidP="00691F17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D3E28" w:rsidRPr="00336B59" w14:paraId="1D59EF95" w14:textId="77777777" w:rsidTr="001D3E28">
        <w:trPr>
          <w:jc w:val="center"/>
        </w:trPr>
        <w:tc>
          <w:tcPr>
            <w:tcW w:w="3150" w:type="dxa"/>
            <w:vAlign w:val="center"/>
          </w:tcPr>
          <w:p w14:paraId="211EA159" w14:textId="77777777" w:rsidR="001D3E28" w:rsidRPr="00336B59" w:rsidRDefault="001D3E28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2F208A7B" w14:textId="77777777" w:rsidR="001D3E28" w:rsidRPr="00336B59" w:rsidRDefault="001D3E28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0E6D5E8A" w14:textId="77777777" w:rsidR="001D3E28" w:rsidRPr="00336B59" w:rsidRDefault="001D3E28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14D07D0C" w14:textId="77777777" w:rsidR="001D3E28" w:rsidRPr="00336B59" w:rsidRDefault="001D3E28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D3E28" w:rsidRPr="00336B59" w14:paraId="1C02F072" w14:textId="77777777" w:rsidTr="001D3E28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1E48DFC7" w14:textId="77777777" w:rsidR="001D3E28" w:rsidRPr="00336B59" w:rsidRDefault="001D3E28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CBD950E" w14:textId="77777777" w:rsidR="001D3E28" w:rsidRPr="00336B59" w:rsidRDefault="001D3E28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00C2A07" w14:textId="77777777" w:rsidR="001D3E28" w:rsidRPr="00336B59" w:rsidRDefault="001D3E28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DB536C5" w14:textId="77777777" w:rsidR="001D3E28" w:rsidRPr="00336B59" w:rsidRDefault="001D3E28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D3E28" w:rsidRPr="00336B59" w14:paraId="35CDB779" w14:textId="77777777" w:rsidTr="001D3E28">
        <w:trPr>
          <w:jc w:val="center"/>
        </w:trPr>
        <w:tc>
          <w:tcPr>
            <w:tcW w:w="3150" w:type="dxa"/>
            <w:vAlign w:val="center"/>
          </w:tcPr>
          <w:p w14:paraId="37CF06D4" w14:textId="77777777" w:rsidR="001D3E28" w:rsidRPr="00336B59" w:rsidRDefault="001D3E28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1C45BC73" w14:textId="77777777" w:rsidR="001D3E28" w:rsidRPr="00336B59" w:rsidRDefault="001D3E28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3A5B3B8E" w14:textId="77777777" w:rsidR="001D3E28" w:rsidRPr="00336B59" w:rsidRDefault="001D3E28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59087DC4" w14:textId="77777777" w:rsidR="001D3E28" w:rsidRPr="00336B59" w:rsidRDefault="001D3E28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D3E28" w:rsidRPr="00336B59" w14:paraId="0073CC6F" w14:textId="77777777" w:rsidTr="001D3E28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30046CAF" w14:textId="77777777" w:rsidR="001D3E28" w:rsidRPr="00336B59" w:rsidRDefault="001D3E28" w:rsidP="00691F17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4CA333E" w14:textId="77777777" w:rsidR="001D3E28" w:rsidRPr="00336B59" w:rsidRDefault="001D3E28" w:rsidP="00691F17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C1C97CE" w14:textId="77777777" w:rsidR="001D3E28" w:rsidRPr="00336B59" w:rsidRDefault="001D3E28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FF8A235" w14:textId="77777777" w:rsidR="001D3E28" w:rsidRPr="00336B59" w:rsidRDefault="001D3E28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1D3E28" w:rsidRPr="00336B59" w14:paraId="540C5544" w14:textId="77777777" w:rsidTr="001D3E28">
        <w:trPr>
          <w:jc w:val="center"/>
        </w:trPr>
        <w:tc>
          <w:tcPr>
            <w:tcW w:w="3150" w:type="dxa"/>
            <w:vAlign w:val="center"/>
          </w:tcPr>
          <w:p w14:paraId="7576777E" w14:textId="77777777" w:rsidR="001D3E28" w:rsidRPr="00336B59" w:rsidRDefault="001D3E28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5CD30D51" w14:textId="77777777" w:rsidR="001D3E28" w:rsidRPr="00336B59" w:rsidRDefault="001D3E28" w:rsidP="00691F17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27B2BB10" w14:textId="77777777" w:rsidR="001D3E28" w:rsidRPr="00336B59" w:rsidRDefault="001D3E28" w:rsidP="00691F17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0EBF181A" w14:textId="77777777" w:rsidR="001D3E28" w:rsidRPr="00336B59" w:rsidRDefault="001D3E28" w:rsidP="00691F17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1D3E28" w:rsidRPr="00336B59" w14:paraId="7A09C1F3" w14:textId="77777777" w:rsidTr="001D3E28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782FF7E7" w14:textId="77777777" w:rsidR="001D3E28" w:rsidRPr="00336B59" w:rsidRDefault="001D3E28" w:rsidP="00691F17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lastRenderedPageBreak/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3464FD4" w14:textId="77777777" w:rsidR="001D3E28" w:rsidRPr="00336B59" w:rsidRDefault="001D3E28" w:rsidP="00691F17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B715C0C" w14:textId="77777777" w:rsidR="001D3E28" w:rsidRPr="00336B59" w:rsidRDefault="001D3E28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6E4FEA4" w14:textId="77777777" w:rsidR="001D3E28" w:rsidRPr="00336B59" w:rsidRDefault="001D3E28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1D3E28" w:rsidRPr="00336B59" w14:paraId="735256E9" w14:textId="77777777" w:rsidTr="001D3E28">
        <w:trPr>
          <w:jc w:val="center"/>
        </w:trPr>
        <w:tc>
          <w:tcPr>
            <w:tcW w:w="3150" w:type="dxa"/>
            <w:vAlign w:val="center"/>
          </w:tcPr>
          <w:p w14:paraId="63628874" w14:textId="77777777" w:rsidR="001D3E28" w:rsidRPr="00336B59" w:rsidRDefault="001D3E28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5619A9AC" w14:textId="77777777" w:rsidR="001D3E28" w:rsidRPr="00336B59" w:rsidRDefault="001D3E28" w:rsidP="00691F17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318F1C07" w14:textId="77777777" w:rsidR="001D3E28" w:rsidRPr="00336B59" w:rsidRDefault="001D3E28" w:rsidP="00691F17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5A330BA3" w14:textId="77777777" w:rsidR="001D3E28" w:rsidRPr="00336B59" w:rsidRDefault="001D3E28" w:rsidP="00691F17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1D3E28" w:rsidRPr="00336B59" w14:paraId="5CAA361E" w14:textId="77777777" w:rsidTr="001D3E28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38DD1BA9" w14:textId="77777777" w:rsidR="001D3E28" w:rsidRPr="00336B59" w:rsidRDefault="001D3E28" w:rsidP="00691F17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57AF558" w14:textId="77777777" w:rsidR="001D3E28" w:rsidRPr="00336B59" w:rsidRDefault="001D3E28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922E75E" w14:textId="77777777" w:rsidR="001D3E28" w:rsidRPr="00336B59" w:rsidRDefault="001D3E28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B12D60B" w14:textId="77777777" w:rsidR="001D3E28" w:rsidRPr="00336B59" w:rsidRDefault="001D3E28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D3E28" w:rsidRPr="00336B59" w14:paraId="68AF70C2" w14:textId="77777777" w:rsidTr="001D3E28">
        <w:trPr>
          <w:jc w:val="center"/>
        </w:trPr>
        <w:tc>
          <w:tcPr>
            <w:tcW w:w="3150" w:type="dxa"/>
            <w:vAlign w:val="center"/>
          </w:tcPr>
          <w:p w14:paraId="08EAF9BD" w14:textId="77777777" w:rsidR="001D3E28" w:rsidRPr="00336B59" w:rsidRDefault="001D3E28" w:rsidP="00691F17">
            <w:pPr>
              <w:pStyle w:val="NoSpacing"/>
              <w:jc w:val="center"/>
            </w:pPr>
            <w:bookmarkStart w:id="5" w:name="_Hlk152934941"/>
          </w:p>
        </w:tc>
        <w:tc>
          <w:tcPr>
            <w:tcW w:w="1933" w:type="dxa"/>
            <w:vAlign w:val="center"/>
          </w:tcPr>
          <w:p w14:paraId="397B7D29" w14:textId="77777777" w:rsidR="001D3E28" w:rsidRPr="00336B59" w:rsidRDefault="001D3E28" w:rsidP="00691F17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517D5BE5" w14:textId="77777777" w:rsidR="001D3E28" w:rsidRPr="00336B59" w:rsidRDefault="001D3E28" w:rsidP="00691F17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513B3D67" w14:textId="77777777" w:rsidR="001D3E28" w:rsidRPr="00336B59" w:rsidRDefault="001D3E28" w:rsidP="00691F17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5"/>
      <w:tr w:rsidR="001D3E28" w:rsidRPr="00336B59" w14:paraId="754DC2D5" w14:textId="77777777" w:rsidTr="001D3E28">
        <w:trPr>
          <w:jc w:val="center"/>
        </w:trPr>
        <w:tc>
          <w:tcPr>
            <w:tcW w:w="3150" w:type="dxa"/>
            <w:vAlign w:val="center"/>
          </w:tcPr>
          <w:p w14:paraId="2D85A23D" w14:textId="77777777" w:rsidR="001D3E28" w:rsidRPr="00336B59" w:rsidRDefault="001D3E28" w:rsidP="00691F17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7AADB6E1" w14:textId="77777777" w:rsidR="001D3E28" w:rsidRPr="00336B59" w:rsidRDefault="001D3E28" w:rsidP="00691F17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62EEAC03" w14:textId="77777777" w:rsidR="001D3E28" w:rsidRPr="004D2CD1" w:rsidRDefault="001D3E28" w:rsidP="00660CED"/>
    <w:sectPr w:rsidR="001D3E28" w:rsidRPr="004D2CD1" w:rsidSect="00660CED">
      <w:headerReference w:type="default" r:id="rId13"/>
      <w:footerReference w:type="defaul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dvisera" w:date="2023-12-14T20:21:00Z" w:initials="AES">
    <w:p w14:paraId="4745860B" w14:textId="31BC846A" w:rsidR="00660CED" w:rsidRDefault="00660CED">
      <w:pPr>
        <w:pStyle w:val="CommentText"/>
      </w:pPr>
      <w:r>
        <w:rPr>
          <w:rStyle w:val="CommentReference"/>
        </w:rPr>
        <w:annotationRef/>
      </w:r>
      <w:r w:rsidRPr="00660CED">
        <w:t>O objetivo deste documento é definir quais preparativos devem ser realizados para atender às condições para uma retomada bem-sucedida das operações comerciais após uma interrupção.</w:t>
      </w:r>
    </w:p>
  </w:comment>
  <w:comment w:id="2" w:author="Advisera" w:date="2023-12-14T20:31:00Z" w:initials="AES">
    <w:p w14:paraId="5698495B" w14:textId="044D2F47" w:rsidR="008D2348" w:rsidRDefault="008D2348">
      <w:pPr>
        <w:pStyle w:val="CommentText"/>
      </w:pPr>
      <w:r w:rsidRPr="008D2348">
        <w:t>Soluções referem-se a respostas organizacionais (por exemplo, políticas e procedimentos), técnicas (por exemplo, equipamentos e métodos) ou pessoais (por exemplo, treinamento) implementadas para cumprir estratégias.</w:t>
      </w:r>
    </w:p>
  </w:comment>
  <w:comment w:id="3" w:author="Advisera" w:date="2023-12-14T20:24:00Z" w:initials="AES">
    <w:p w14:paraId="655F8290" w14:textId="546E9776" w:rsidR="00660CED" w:rsidRDefault="00660CED">
      <w:pPr>
        <w:pStyle w:val="CommentText"/>
      </w:pPr>
      <w:r>
        <w:rPr>
          <w:rStyle w:val="CommentReference"/>
        </w:rPr>
        <w:annotationRef/>
      </w:r>
      <w:r w:rsidR="001D3E28"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745860B" w15:done="0"/>
  <w15:commentEx w15:paraId="5698495B" w15:done="0"/>
  <w15:commentEx w15:paraId="655F829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745860B" w16cid:durableId="2925E25B"/>
  <w16cid:commentId w16cid:paraId="5698495B" w16cid:durableId="2925E48B"/>
  <w16cid:commentId w16cid:paraId="655F8290" w16cid:durableId="2925E2FE"/>
  <w16cid:commentId w16cid:paraId="455649F7" w16cid:durableId="2925E322"/>
  <w16cid:commentId w16cid:paraId="63935931" w16cid:durableId="2925E30D"/>
  <w16cid:commentId w16cid:paraId="3E3A5A84" w16cid:durableId="2925E3C5"/>
  <w16cid:commentId w16cid:paraId="0689C0A3" w16cid:durableId="2925E3F2"/>
  <w16cid:commentId w16cid:paraId="124BEE10" w16cid:durableId="2925E3E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36727D" w14:textId="77777777" w:rsidR="000C73A4" w:rsidRDefault="000C73A4" w:rsidP="00091729">
      <w:pPr>
        <w:spacing w:after="0" w:line="240" w:lineRule="auto"/>
      </w:pPr>
      <w:r>
        <w:separator/>
      </w:r>
    </w:p>
  </w:endnote>
  <w:endnote w:type="continuationSeparator" w:id="0">
    <w:p w14:paraId="5038B2B8" w14:textId="77777777" w:rsidR="000C73A4" w:rsidRDefault="000C73A4" w:rsidP="00091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5058"/>
      <w:gridCol w:w="4464"/>
      <w:gridCol w:w="4761"/>
    </w:tblGrid>
    <w:tr w:rsidR="00091729" w:rsidRPr="006571EC" w14:paraId="7C404AFC" w14:textId="77777777" w:rsidTr="00660CED">
      <w:tc>
        <w:tcPr>
          <w:tcW w:w="5058" w:type="dxa"/>
        </w:tcPr>
        <w:p w14:paraId="7C404AF9" w14:textId="13E4F9DE" w:rsidR="00091729" w:rsidRPr="005F09A2" w:rsidRDefault="00660CED" w:rsidP="00091729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660CED">
            <w:rPr>
              <w:sz w:val="18"/>
            </w:rPr>
            <w:t>Anexo 3 – Plano de preparação para a continuidade de negócios</w:t>
          </w:r>
        </w:p>
      </w:tc>
      <w:tc>
        <w:tcPr>
          <w:tcW w:w="4464" w:type="dxa"/>
        </w:tcPr>
        <w:p w14:paraId="7C404AFA" w14:textId="59D35AB2" w:rsidR="00091729" w:rsidRPr="0035655C" w:rsidRDefault="00660CED" w:rsidP="00091729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091729">
            <w:rPr>
              <w:sz w:val="18"/>
            </w:rPr>
            <w:t>er</w:t>
          </w:r>
          <w:r>
            <w:rPr>
              <w:sz w:val="18"/>
            </w:rPr>
            <w:t>.</w:t>
          </w:r>
          <w:r w:rsidR="00091729">
            <w:rPr>
              <w:sz w:val="18"/>
            </w:rPr>
            <w:t xml:space="preserve"> [versão] de [data]</w:t>
          </w:r>
        </w:p>
      </w:tc>
      <w:tc>
        <w:tcPr>
          <w:tcW w:w="4761" w:type="dxa"/>
        </w:tcPr>
        <w:p w14:paraId="7C404AFB" w14:textId="1A688E70" w:rsidR="00091729" w:rsidRPr="0035655C" w:rsidRDefault="00091729" w:rsidP="00091729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D7167E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D7167E">
            <w:rPr>
              <w:b/>
              <w:sz w:val="18"/>
            </w:rPr>
            <w:fldChar w:fldCharType="separate"/>
          </w:r>
          <w:r w:rsidR="001D3E28">
            <w:rPr>
              <w:b/>
              <w:noProof/>
              <w:sz w:val="18"/>
            </w:rPr>
            <w:t>1</w:t>
          </w:r>
          <w:r w:rsidR="00D7167E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D7167E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D7167E">
            <w:rPr>
              <w:b/>
              <w:sz w:val="18"/>
            </w:rPr>
            <w:fldChar w:fldCharType="separate"/>
          </w:r>
          <w:r w:rsidR="001D3E28">
            <w:rPr>
              <w:b/>
              <w:noProof/>
              <w:sz w:val="18"/>
            </w:rPr>
            <w:t>3</w:t>
          </w:r>
          <w:r w:rsidR="00D7167E">
            <w:rPr>
              <w:b/>
              <w:sz w:val="18"/>
            </w:rPr>
            <w:fldChar w:fldCharType="end"/>
          </w:r>
        </w:p>
      </w:tc>
    </w:tr>
  </w:tbl>
  <w:p w14:paraId="7C404AFD" w14:textId="021A6940" w:rsidR="00091729" w:rsidRPr="005F09A2" w:rsidRDefault="00660CED" w:rsidP="00660CED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3F84EE" w14:textId="77777777" w:rsidR="000C73A4" w:rsidRDefault="000C73A4" w:rsidP="00091729">
      <w:pPr>
        <w:spacing w:after="0" w:line="240" w:lineRule="auto"/>
      </w:pPr>
      <w:r>
        <w:separator/>
      </w:r>
    </w:p>
  </w:footnote>
  <w:footnote w:type="continuationSeparator" w:id="0">
    <w:p w14:paraId="2781233D" w14:textId="77777777" w:rsidR="000C73A4" w:rsidRDefault="000C73A4" w:rsidP="000917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091729" w:rsidRPr="006571EC" w14:paraId="7C404AF7" w14:textId="77777777" w:rsidTr="00091729">
      <w:tc>
        <w:tcPr>
          <w:tcW w:w="6771" w:type="dxa"/>
        </w:tcPr>
        <w:p w14:paraId="7C404AF5" w14:textId="419717CF" w:rsidR="00091729" w:rsidRPr="0035655C" w:rsidRDefault="00091729" w:rsidP="0009172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7512" w:type="dxa"/>
        </w:tcPr>
        <w:p w14:paraId="7C404AF6" w14:textId="77777777" w:rsidR="00091729" w:rsidRPr="0035655C" w:rsidRDefault="00091729" w:rsidP="00091729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7C404AF8" w14:textId="77777777" w:rsidR="00091729" w:rsidRPr="003056B2" w:rsidRDefault="00091729" w:rsidP="00091729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5CF45A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06EE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2ADD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C2F3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660C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1653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2804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2291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2CF2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F9B070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8B0B3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A4E9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3EF9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8A0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363D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AE9D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EA2C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4057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FE92F2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16BE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7A31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227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2836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0826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5A8F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F089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5C94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2CD67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821E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7AE9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28C7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82F0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DC47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1A90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9A92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74BA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91525C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F8DB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8A3D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E029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CE05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50BA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62BE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AAB2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9A1A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F7CAF"/>
    <w:multiLevelType w:val="hybridMultilevel"/>
    <w:tmpl w:val="136A3E3C"/>
    <w:lvl w:ilvl="0" w:tplc="AF469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E86F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EAED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B2E9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4E0F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44B3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F6E4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76F0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2CB8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1D7F37"/>
    <w:multiLevelType w:val="hybridMultilevel"/>
    <w:tmpl w:val="65D886AE"/>
    <w:lvl w:ilvl="0" w:tplc="C73CED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269E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08E5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A2F5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C4EC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A6DB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608A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B678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B0E2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9D3258"/>
    <w:multiLevelType w:val="hybridMultilevel"/>
    <w:tmpl w:val="32C29178"/>
    <w:lvl w:ilvl="0" w:tplc="4FF61A3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C10DC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D632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8CC4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A82D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A8E2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44C5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4233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E47A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8"/>
  </w:num>
  <w:num w:numId="6">
    <w:abstractNumId w:val="1"/>
  </w:num>
  <w:num w:numId="7">
    <w:abstractNumId w:val="6"/>
  </w:num>
  <w:num w:numId="8">
    <w:abstractNumId w:val="7"/>
  </w:num>
  <w:num w:numId="9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7723"/>
    <w:rsid w:val="00091729"/>
    <w:rsid w:val="000C73A4"/>
    <w:rsid w:val="000C7839"/>
    <w:rsid w:val="000D2D32"/>
    <w:rsid w:val="00173B00"/>
    <w:rsid w:val="00193282"/>
    <w:rsid w:val="001D3E28"/>
    <w:rsid w:val="002648DD"/>
    <w:rsid w:val="00282DAA"/>
    <w:rsid w:val="002C4F7D"/>
    <w:rsid w:val="002F5B54"/>
    <w:rsid w:val="003041E6"/>
    <w:rsid w:val="00397A03"/>
    <w:rsid w:val="003C407A"/>
    <w:rsid w:val="00403759"/>
    <w:rsid w:val="00457024"/>
    <w:rsid w:val="004D2CD1"/>
    <w:rsid w:val="00533C34"/>
    <w:rsid w:val="005B3CFE"/>
    <w:rsid w:val="005F09A2"/>
    <w:rsid w:val="00600DE2"/>
    <w:rsid w:val="00611B04"/>
    <w:rsid w:val="00660CED"/>
    <w:rsid w:val="00687EDA"/>
    <w:rsid w:val="006C2AA3"/>
    <w:rsid w:val="006D4912"/>
    <w:rsid w:val="00757F3F"/>
    <w:rsid w:val="00785448"/>
    <w:rsid w:val="00874ADB"/>
    <w:rsid w:val="008C1249"/>
    <w:rsid w:val="008D2348"/>
    <w:rsid w:val="00906930"/>
    <w:rsid w:val="00927DFD"/>
    <w:rsid w:val="009B57D6"/>
    <w:rsid w:val="00AA1829"/>
    <w:rsid w:val="00AE3B98"/>
    <w:rsid w:val="00AE77D0"/>
    <w:rsid w:val="00BA448D"/>
    <w:rsid w:val="00BC7564"/>
    <w:rsid w:val="00C25A54"/>
    <w:rsid w:val="00C3147C"/>
    <w:rsid w:val="00C75BAC"/>
    <w:rsid w:val="00C87D4E"/>
    <w:rsid w:val="00CF388F"/>
    <w:rsid w:val="00D5656D"/>
    <w:rsid w:val="00D606DD"/>
    <w:rsid w:val="00D7167E"/>
    <w:rsid w:val="00DA504B"/>
    <w:rsid w:val="00DF7A15"/>
    <w:rsid w:val="00FB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404A2A"/>
  <w15:docId w15:val="{DBF01AB1-6E24-405B-B4FF-F63ADCC0D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0CED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660CED"/>
    <w:rPr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B57D6"/>
    <w:rPr>
      <w:sz w:val="22"/>
      <w:szCs w:val="22"/>
      <w:lang w:val="en-GB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B4AE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660CED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6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25C0D-9970-4807-B85F-A67AAFCD1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475</Words>
  <Characters>2714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Anexo 3 – Plano de preparação para a continuidade de negócios</vt:lpstr>
      <vt:lpstr>Anexo 5 - Plano de preparação para a continuidade de negócios</vt:lpstr>
      <vt:lpstr>Anexo 5 - Plano de preparação para a continuidade de negócios</vt:lpstr>
    </vt:vector>
  </TitlesOfParts>
  <Company>Advisera Expert Solutions Ltd</Company>
  <LinksUpToDate>false</LinksUpToDate>
  <CharactersWithSpaces>3183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3 – Plano de preparação para a continuidade de negócios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2</cp:revision>
  <dcterms:created xsi:type="dcterms:W3CDTF">2023-12-15T12:41:00Z</dcterms:created>
  <dcterms:modified xsi:type="dcterms:W3CDTF">2023-12-15T12:41:00Z</dcterms:modified>
</cp:coreProperties>
</file>