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D485C" w14:textId="77777777" w:rsidR="002215E8" w:rsidRDefault="00505BCC" w:rsidP="002215E8">
      <w:pPr>
        <w:jc w:val="center"/>
      </w:pPr>
      <w:r w:rsidRPr="005204FC">
        <w:rPr>
          <w:rStyle w:val="CommentReference"/>
        </w:rPr>
        <w:commentReference w:id="0"/>
      </w:r>
      <w:r w:rsidR="002215E8">
        <w:t>** VERSÃO DE DEMONSTRAÇÃO **</w:t>
      </w:r>
    </w:p>
    <w:p w14:paraId="53A1A9F2" w14:textId="760696C4" w:rsidR="002E27DF" w:rsidRPr="005204FC" w:rsidRDefault="002215E8" w:rsidP="002215E8">
      <w:pPr>
        <w:jc w:val="center"/>
      </w:pPr>
      <w:r>
        <w:t>Obrigado por baixar a versão de visualização gratuita do Kit de documentação Premium da ISO 27001 e ISO 22301.</w:t>
      </w:r>
    </w:p>
    <w:p w14:paraId="53A1A9F3" w14:textId="77777777" w:rsidR="002E27DF" w:rsidRPr="005204FC" w:rsidRDefault="002E27DF"/>
    <w:p w14:paraId="53A1A9F4" w14:textId="77777777" w:rsidR="002E27DF" w:rsidRPr="005204FC" w:rsidRDefault="002E27DF"/>
    <w:p w14:paraId="53A1A9F5" w14:textId="77777777" w:rsidR="002E27DF" w:rsidRPr="005204FC" w:rsidRDefault="002E27DF"/>
    <w:p w14:paraId="53A1A9F6" w14:textId="77777777" w:rsidR="002E27DF" w:rsidRPr="005204FC" w:rsidRDefault="002E27DF"/>
    <w:p w14:paraId="53A1A9F7" w14:textId="77777777" w:rsidR="002E27DF" w:rsidRPr="005204FC" w:rsidRDefault="002E27DF"/>
    <w:p w14:paraId="53A1A9F8" w14:textId="3047E658" w:rsidR="002E27DF" w:rsidRPr="005204FC" w:rsidRDefault="00505BCC" w:rsidP="002E27DF">
      <w:pPr>
        <w:jc w:val="center"/>
      </w:pPr>
      <w:commentRangeStart w:id="1"/>
      <w:r w:rsidRPr="005204FC">
        <w:rPr>
          <w:rFonts w:eastAsia="Times New Roman"/>
          <w:noProof/>
        </w:rPr>
        <w:t>[logotipo da organização]</w:t>
      </w:r>
      <w:commentRangeEnd w:id="1"/>
      <w:r w:rsidRPr="005204FC">
        <w:rPr>
          <w:rFonts w:eastAsia="Times New Roman"/>
          <w:noProof/>
          <w:sz w:val="16"/>
          <w:szCs w:val="16"/>
        </w:rPr>
        <w:commentReference w:id="1"/>
      </w:r>
    </w:p>
    <w:p w14:paraId="53A1A9F9" w14:textId="77777777" w:rsidR="002E27DF" w:rsidRPr="005204FC" w:rsidRDefault="002E27DF" w:rsidP="002E27DF">
      <w:pPr>
        <w:jc w:val="center"/>
      </w:pPr>
      <w:r w:rsidRPr="005204FC">
        <w:t>[nome da organização]</w:t>
      </w:r>
    </w:p>
    <w:p w14:paraId="53A1A9FA" w14:textId="77777777" w:rsidR="002E27DF" w:rsidRPr="005204FC" w:rsidRDefault="002E27DF" w:rsidP="002E27DF">
      <w:pPr>
        <w:jc w:val="center"/>
      </w:pPr>
    </w:p>
    <w:p w14:paraId="53A1A9FB" w14:textId="77777777" w:rsidR="002E27DF" w:rsidRPr="005204FC" w:rsidRDefault="002E27DF" w:rsidP="002E27DF">
      <w:pPr>
        <w:jc w:val="center"/>
      </w:pPr>
    </w:p>
    <w:p w14:paraId="53A1A9FC" w14:textId="69AD4869" w:rsidR="002E27DF" w:rsidRPr="005204FC" w:rsidRDefault="002E27DF" w:rsidP="002E27DF">
      <w:pPr>
        <w:jc w:val="center"/>
        <w:rPr>
          <w:b/>
          <w:sz w:val="32"/>
          <w:szCs w:val="32"/>
        </w:rPr>
      </w:pPr>
      <w:commentRangeStart w:id="2"/>
      <w:r w:rsidRPr="005204FC">
        <w:rPr>
          <w:b/>
          <w:sz w:val="32"/>
        </w:rPr>
        <w:t>P</w:t>
      </w:r>
      <w:r w:rsidR="00CD5251" w:rsidRPr="005204FC">
        <w:rPr>
          <w:b/>
          <w:sz w:val="32"/>
        </w:rPr>
        <w:t>LANO DE CONTINUIDADE DE NEGÓCIOS</w:t>
      </w:r>
      <w:commentRangeEnd w:id="2"/>
      <w:r w:rsidR="00505BCC" w:rsidRPr="005204FC">
        <w:rPr>
          <w:rStyle w:val="CommentReference"/>
        </w:rPr>
        <w:commentReference w:id="2"/>
      </w:r>
    </w:p>
    <w:p w14:paraId="7F0CA869" w14:textId="77777777" w:rsidR="00505BCC" w:rsidRPr="00505BCC" w:rsidRDefault="00505BCC" w:rsidP="00505BCC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505BCC" w:rsidRPr="00505BCC" w14:paraId="144AEC46" w14:textId="77777777" w:rsidTr="005204FC">
        <w:trPr>
          <w:jc w:val="center"/>
        </w:trPr>
        <w:tc>
          <w:tcPr>
            <w:tcW w:w="2718" w:type="dxa"/>
            <w:vAlign w:val="center"/>
          </w:tcPr>
          <w:p w14:paraId="23A5B0B8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505BCC">
              <w:rPr>
                <w:rFonts w:eastAsia="Times New Roman"/>
              </w:rPr>
              <w:t>Código:</w:t>
            </w:r>
            <w:commentRangeEnd w:id="3"/>
            <w:r w:rsidRPr="00505BCC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26793DF7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157A7549" w14:textId="77777777" w:rsidTr="005204FC">
        <w:trPr>
          <w:jc w:val="center"/>
        </w:trPr>
        <w:tc>
          <w:tcPr>
            <w:tcW w:w="2718" w:type="dxa"/>
            <w:vAlign w:val="center"/>
          </w:tcPr>
          <w:p w14:paraId="1956EE1B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36F94FE2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1CE3D64B" w14:textId="77777777" w:rsidTr="005204FC">
        <w:trPr>
          <w:jc w:val="center"/>
        </w:trPr>
        <w:tc>
          <w:tcPr>
            <w:tcW w:w="2718" w:type="dxa"/>
            <w:vAlign w:val="center"/>
          </w:tcPr>
          <w:p w14:paraId="15F21F61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4AA8603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300FDF19" w14:textId="77777777" w:rsidTr="005204FC">
        <w:trPr>
          <w:jc w:val="center"/>
        </w:trPr>
        <w:tc>
          <w:tcPr>
            <w:tcW w:w="2718" w:type="dxa"/>
            <w:vAlign w:val="center"/>
          </w:tcPr>
          <w:p w14:paraId="6BA0AD5F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0E280336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24FADE09" w14:textId="77777777" w:rsidTr="005204FC">
        <w:trPr>
          <w:jc w:val="center"/>
        </w:trPr>
        <w:tc>
          <w:tcPr>
            <w:tcW w:w="2718" w:type="dxa"/>
            <w:vAlign w:val="center"/>
          </w:tcPr>
          <w:p w14:paraId="6BEE8990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9203E18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2399E69E" w14:textId="77777777" w:rsidTr="005204FC">
        <w:trPr>
          <w:jc w:val="center"/>
        </w:trPr>
        <w:tc>
          <w:tcPr>
            <w:tcW w:w="2718" w:type="dxa"/>
            <w:vAlign w:val="center"/>
          </w:tcPr>
          <w:p w14:paraId="4724C567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8B5DADB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230F3D1" w14:textId="77777777" w:rsidR="00505BCC" w:rsidRPr="00505BCC" w:rsidRDefault="00505BCC" w:rsidP="00505BCC">
      <w:pPr>
        <w:rPr>
          <w:rFonts w:eastAsia="Times New Roman"/>
        </w:rPr>
      </w:pPr>
    </w:p>
    <w:p w14:paraId="0B069084" w14:textId="77777777" w:rsidR="00505BCC" w:rsidRPr="00505BCC" w:rsidRDefault="00505BCC" w:rsidP="00505BCC">
      <w:pPr>
        <w:rPr>
          <w:rFonts w:eastAsia="Times New Roman"/>
        </w:rPr>
      </w:pPr>
    </w:p>
    <w:p w14:paraId="15E2C789" w14:textId="77777777" w:rsidR="00505BCC" w:rsidRPr="00505BCC" w:rsidRDefault="00505BCC" w:rsidP="00505BCC">
      <w:pPr>
        <w:rPr>
          <w:rFonts w:eastAsia="Times New Roman"/>
          <w:b/>
          <w:sz w:val="28"/>
          <w:szCs w:val="28"/>
        </w:rPr>
      </w:pPr>
      <w:r w:rsidRPr="00505BCC">
        <w:rPr>
          <w:rFonts w:eastAsia="Times New Roman"/>
          <w:b/>
          <w:sz w:val="28"/>
        </w:rPr>
        <w:br w:type="page"/>
      </w:r>
      <w:bookmarkStart w:id="4" w:name="_Hlk153486713"/>
      <w:r w:rsidRPr="00505BCC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60"/>
        <w:gridCol w:w="5352"/>
      </w:tblGrid>
      <w:tr w:rsidR="00505BCC" w:rsidRPr="00505BCC" w14:paraId="2BB57AB5" w14:textId="77777777" w:rsidTr="00D2711B">
        <w:trPr>
          <w:jc w:val="center"/>
        </w:trPr>
        <w:tc>
          <w:tcPr>
            <w:tcW w:w="1276" w:type="dxa"/>
            <w:tcMar>
              <w:top w:w="115" w:type="dxa"/>
              <w:bottom w:w="115" w:type="dxa"/>
            </w:tcMar>
            <w:vAlign w:val="center"/>
          </w:tcPr>
          <w:p w14:paraId="380D935C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  <w:b/>
              </w:rPr>
            </w:pPr>
            <w:r w:rsidRPr="00505BCC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BDAF9EC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  <w:b/>
              </w:rPr>
            </w:pPr>
            <w:r w:rsidRPr="00505BCC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AB2DA35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  <w:b/>
              </w:rPr>
            </w:pPr>
            <w:r w:rsidRPr="00505BCC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A69E650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  <w:b/>
              </w:rPr>
            </w:pPr>
            <w:r w:rsidRPr="00505BCC">
              <w:rPr>
                <w:rFonts w:eastAsia="Times New Roman"/>
                <w:b/>
              </w:rPr>
              <w:t>Descrição da alteração</w:t>
            </w:r>
          </w:p>
        </w:tc>
      </w:tr>
      <w:tr w:rsidR="00505BCC" w:rsidRPr="00505BCC" w14:paraId="12A410A3" w14:textId="77777777" w:rsidTr="00D2711B">
        <w:trPr>
          <w:jc w:val="center"/>
        </w:trPr>
        <w:tc>
          <w:tcPr>
            <w:tcW w:w="1276" w:type="dxa"/>
            <w:vAlign w:val="center"/>
          </w:tcPr>
          <w:p w14:paraId="6C313DF4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822AF6E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5B0D71E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C3970AB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  <w:r w:rsidRPr="00505BCC">
              <w:rPr>
                <w:rFonts w:eastAsia="Times New Roman"/>
              </w:rPr>
              <w:t>Esboço básico do documento</w:t>
            </w:r>
          </w:p>
        </w:tc>
      </w:tr>
      <w:tr w:rsidR="00505BCC" w:rsidRPr="00505BCC" w14:paraId="12571F5F" w14:textId="77777777" w:rsidTr="00D2711B">
        <w:trPr>
          <w:jc w:val="center"/>
        </w:trPr>
        <w:tc>
          <w:tcPr>
            <w:tcW w:w="1276" w:type="dxa"/>
            <w:vAlign w:val="center"/>
          </w:tcPr>
          <w:p w14:paraId="3B1EFFC0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F464DFB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72A58DF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EA02FD0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58117EA8" w14:textId="77777777" w:rsidTr="00D2711B">
        <w:trPr>
          <w:jc w:val="center"/>
        </w:trPr>
        <w:tc>
          <w:tcPr>
            <w:tcW w:w="1276" w:type="dxa"/>
            <w:vAlign w:val="center"/>
          </w:tcPr>
          <w:p w14:paraId="335B4D10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0A83893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08F5078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50EE91A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70F63F05" w14:textId="77777777" w:rsidTr="00D2711B">
        <w:trPr>
          <w:jc w:val="center"/>
        </w:trPr>
        <w:tc>
          <w:tcPr>
            <w:tcW w:w="1276" w:type="dxa"/>
            <w:vAlign w:val="center"/>
          </w:tcPr>
          <w:p w14:paraId="3234E8BF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2D1A893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03CEA4B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BF4FF63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496346A3" w14:textId="77777777" w:rsidTr="00D2711B">
        <w:trPr>
          <w:jc w:val="center"/>
        </w:trPr>
        <w:tc>
          <w:tcPr>
            <w:tcW w:w="1276" w:type="dxa"/>
            <w:vAlign w:val="center"/>
          </w:tcPr>
          <w:p w14:paraId="31DC9CA7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77273A1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CCAD3D5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C2D8566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72A3CCC7" w14:textId="77777777" w:rsidTr="00D2711B">
        <w:trPr>
          <w:jc w:val="center"/>
        </w:trPr>
        <w:tc>
          <w:tcPr>
            <w:tcW w:w="1276" w:type="dxa"/>
            <w:vAlign w:val="center"/>
          </w:tcPr>
          <w:p w14:paraId="0099B7FB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433C6B7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5B2C9A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1CAF848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05BCC" w:rsidRPr="00505BCC" w14:paraId="236B2F45" w14:textId="77777777" w:rsidTr="00D2711B">
        <w:trPr>
          <w:jc w:val="center"/>
        </w:trPr>
        <w:tc>
          <w:tcPr>
            <w:tcW w:w="1276" w:type="dxa"/>
            <w:vAlign w:val="center"/>
          </w:tcPr>
          <w:p w14:paraId="10F3DA58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0C12BE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380CBE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4DA978" w14:textId="77777777" w:rsidR="00505BCC" w:rsidRPr="00505BCC" w:rsidRDefault="00505BCC" w:rsidP="00505BCC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2013944" w14:textId="77777777" w:rsidR="00505BCC" w:rsidRPr="00505BCC" w:rsidRDefault="00505BCC" w:rsidP="00505BCC">
      <w:pPr>
        <w:rPr>
          <w:rFonts w:eastAsia="Times New Roman"/>
        </w:rPr>
      </w:pPr>
    </w:p>
    <w:p w14:paraId="63FEBF51" w14:textId="77777777" w:rsidR="00505BCC" w:rsidRPr="00505BCC" w:rsidRDefault="00505BCC" w:rsidP="00505BCC">
      <w:pPr>
        <w:rPr>
          <w:rFonts w:eastAsia="Times New Roman"/>
        </w:rPr>
      </w:pPr>
    </w:p>
    <w:bookmarkEnd w:id="4"/>
    <w:p w14:paraId="53A1AA3D" w14:textId="77777777" w:rsidR="002E27DF" w:rsidRPr="005204FC" w:rsidRDefault="002E27DF" w:rsidP="002E27DF">
      <w:pPr>
        <w:rPr>
          <w:b/>
          <w:sz w:val="28"/>
          <w:szCs w:val="28"/>
        </w:rPr>
      </w:pPr>
      <w:r w:rsidRPr="005204FC">
        <w:rPr>
          <w:b/>
          <w:sz w:val="28"/>
        </w:rPr>
        <w:t>Sumário</w:t>
      </w:r>
    </w:p>
    <w:p w14:paraId="2922A168" w14:textId="6B9AC432" w:rsidR="0069620D" w:rsidRDefault="00FF73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5204FC">
        <w:fldChar w:fldCharType="begin"/>
      </w:r>
      <w:r w:rsidR="002E27DF" w:rsidRPr="005204FC">
        <w:instrText xml:space="preserve"> TOC \o "1-3" \h \z \u </w:instrText>
      </w:r>
      <w:r w:rsidRPr="005204FC">
        <w:fldChar w:fldCharType="separate"/>
      </w:r>
      <w:hyperlink w:anchor="_Toc153484487" w:history="1">
        <w:r w:rsidR="0069620D" w:rsidRPr="00A05C87">
          <w:rPr>
            <w:rStyle w:val="Hyperlink"/>
            <w:noProof/>
          </w:rPr>
          <w:t>1.</w:t>
        </w:r>
        <w:r w:rsidR="006962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Finalidade, escopo e usuários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_Toc153484487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3</w:t>
        </w:r>
        <w:r w:rsidR="0069620D">
          <w:rPr>
            <w:noProof/>
            <w:webHidden/>
          </w:rPr>
          <w:fldChar w:fldCharType="end"/>
        </w:r>
      </w:hyperlink>
    </w:p>
    <w:p w14:paraId="3096E5E1" w14:textId="6329B0AF" w:rsidR="0069620D" w:rsidRDefault="005204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4488" w:history="1">
        <w:r w:rsidR="0069620D" w:rsidRPr="00A05C87">
          <w:rPr>
            <w:rStyle w:val="Hyperlink"/>
            <w:noProof/>
          </w:rPr>
          <w:t>2.</w:t>
        </w:r>
        <w:r w:rsidR="006962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Documentos de referência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_Toc153484488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3</w:t>
        </w:r>
        <w:r w:rsidR="0069620D">
          <w:rPr>
            <w:noProof/>
            <w:webHidden/>
          </w:rPr>
          <w:fldChar w:fldCharType="end"/>
        </w:r>
      </w:hyperlink>
    </w:p>
    <w:p w14:paraId="27FDAD13" w14:textId="359A04C5" w:rsidR="0069620D" w:rsidRDefault="005204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4489" w:history="1">
        <w:r w:rsidR="0069620D" w:rsidRPr="00A05C87">
          <w:rPr>
            <w:rStyle w:val="Hyperlink"/>
            <w:noProof/>
          </w:rPr>
          <w:t>3.</w:t>
        </w:r>
        <w:r w:rsidR="006962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Plano de continuidade de negócios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_Toc153484489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3</w:t>
        </w:r>
        <w:r w:rsidR="0069620D">
          <w:rPr>
            <w:noProof/>
            <w:webHidden/>
          </w:rPr>
          <w:fldChar w:fldCharType="end"/>
        </w:r>
      </w:hyperlink>
    </w:p>
    <w:p w14:paraId="49E57E8E" w14:textId="040D9167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0" w:history="1">
        <w:r w:rsidR="0069620D" w:rsidRPr="00A05C87">
          <w:rPr>
            <w:rStyle w:val="Hyperlink"/>
            <w:noProof/>
          </w:rPr>
          <w:t>3.1.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Conteúdo do plano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_Toc153484490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3</w:t>
        </w:r>
        <w:r w:rsidR="0069620D">
          <w:rPr>
            <w:noProof/>
            <w:webHidden/>
          </w:rPr>
          <w:fldChar w:fldCharType="end"/>
        </w:r>
      </w:hyperlink>
    </w:p>
    <w:p w14:paraId="0434E076" w14:textId="48474EDF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1" w:history="1">
        <w:r w:rsidR="0069620D" w:rsidRPr="00A05C87">
          <w:rPr>
            <w:rStyle w:val="Hyperlink"/>
            <w:noProof/>
          </w:rPr>
          <w:t>3.2.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Considerações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_Toc153484491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3</w:t>
        </w:r>
        <w:r w:rsidR="0069620D">
          <w:rPr>
            <w:noProof/>
            <w:webHidden/>
          </w:rPr>
          <w:fldChar w:fldCharType="end"/>
        </w:r>
      </w:hyperlink>
    </w:p>
    <w:p w14:paraId="7B93BE4B" w14:textId="70B68A46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2" w:history="1">
        <w:r w:rsidR="0069620D" w:rsidRPr="00A05C87">
          <w:rPr>
            <w:rStyle w:val="Hyperlink"/>
            <w:noProof/>
          </w:rPr>
          <w:t>3.3.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Indicações e autoridades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_Toc153484492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3</w:t>
        </w:r>
        <w:r w:rsidR="0069620D">
          <w:rPr>
            <w:noProof/>
            <w:webHidden/>
          </w:rPr>
          <w:fldChar w:fldCharType="end"/>
        </w:r>
      </w:hyperlink>
    </w:p>
    <w:p w14:paraId="6DF8429F" w14:textId="23DDCDE9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3" w:history="1">
        <w:r w:rsidR="0069620D" w:rsidRPr="00A05C87">
          <w:rPr>
            <w:rStyle w:val="Hyperlink"/>
            <w:noProof/>
          </w:rPr>
          <w:t>3.4.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Ativação do plano; desativação do plano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_Toc153484493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5</w:t>
        </w:r>
        <w:r w:rsidR="0069620D">
          <w:rPr>
            <w:noProof/>
            <w:webHidden/>
          </w:rPr>
          <w:fldChar w:fldCharType="end"/>
        </w:r>
      </w:hyperlink>
    </w:p>
    <w:p w14:paraId="6820C5DF" w14:textId="103B8D99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4" w:history="1">
        <w:r w:rsidR="0069620D" w:rsidRPr="00A05C87">
          <w:rPr>
            <w:rStyle w:val="Hyperlink"/>
            <w:noProof/>
          </w:rPr>
          <w:t>3.5.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Comunicação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_Toc153484494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5</w:t>
        </w:r>
        <w:r w:rsidR="0069620D">
          <w:rPr>
            <w:noProof/>
            <w:webHidden/>
          </w:rPr>
          <w:fldChar w:fldCharType="end"/>
        </w:r>
      </w:hyperlink>
    </w:p>
    <w:p w14:paraId="4C53DC72" w14:textId="200F8655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5" w:history="1">
        <w:r w:rsidR="0069620D" w:rsidRPr="00A05C87">
          <w:rPr>
            <w:rStyle w:val="Hyperlink"/>
            <w:noProof/>
          </w:rPr>
          <w:t>3.6.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Locais e transporte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_Toc153484495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6</w:t>
        </w:r>
        <w:r w:rsidR="0069620D">
          <w:rPr>
            <w:noProof/>
            <w:webHidden/>
          </w:rPr>
          <w:fldChar w:fldCharType="end"/>
        </w:r>
      </w:hyperlink>
    </w:p>
    <w:p w14:paraId="483CD27C" w14:textId="145A9794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6" w:history="1">
        <w:r w:rsidR="0069620D" w:rsidRPr="00A05C87">
          <w:rPr>
            <w:rStyle w:val="Hyperlink"/>
            <w:noProof/>
          </w:rPr>
          <w:t>3.7.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Ordem de recuperação de atividades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_Toc153484496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6</w:t>
        </w:r>
        <w:r w:rsidR="0069620D">
          <w:rPr>
            <w:noProof/>
            <w:webHidden/>
          </w:rPr>
          <w:fldChar w:fldCharType="end"/>
        </w:r>
      </w:hyperlink>
    </w:p>
    <w:p w14:paraId="6063CD6A" w14:textId="4CFBC670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7" w:history="1">
        <w:r w:rsidR="0069620D" w:rsidRPr="00A05C87">
          <w:rPr>
            <w:rStyle w:val="Hyperlink"/>
            <w:noProof/>
          </w:rPr>
          <w:t>3.8.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Interdependências e interações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_Toc153484497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6</w:t>
        </w:r>
        <w:r w:rsidR="0069620D">
          <w:rPr>
            <w:noProof/>
            <w:webHidden/>
          </w:rPr>
          <w:fldChar w:fldCharType="end"/>
        </w:r>
      </w:hyperlink>
    </w:p>
    <w:p w14:paraId="6FCC4AB3" w14:textId="4B94F384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498" w:history="1">
        <w:r w:rsidR="0069620D" w:rsidRPr="00A05C87">
          <w:rPr>
            <w:rStyle w:val="Hyperlink"/>
            <w:noProof/>
          </w:rPr>
          <w:t>3.9.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Recursos requeridos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_Toc153484498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6</w:t>
        </w:r>
        <w:r w:rsidR="0069620D">
          <w:rPr>
            <w:noProof/>
            <w:webHidden/>
          </w:rPr>
          <w:fldChar w:fldCharType="end"/>
        </w:r>
      </w:hyperlink>
    </w:p>
    <w:p w14:paraId="0B5AA426" w14:textId="18987E99" w:rsidR="0069620D" w:rsidRDefault="005204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4499" w:history="1">
        <w:r w:rsidR="0069620D" w:rsidRPr="00A05C87">
          <w:rPr>
            <w:rStyle w:val="Hyperlink"/>
            <w:noProof/>
          </w:rPr>
          <w:t>4.</w:t>
        </w:r>
        <w:r w:rsidR="006962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Restaurando e retomando as atividades de negócios a partir de medidas temporárias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_Toc153484499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8</w:t>
        </w:r>
        <w:r w:rsidR="0069620D">
          <w:rPr>
            <w:noProof/>
            <w:webHidden/>
          </w:rPr>
          <w:fldChar w:fldCharType="end"/>
        </w:r>
      </w:hyperlink>
    </w:p>
    <w:p w14:paraId="2F5807AB" w14:textId="4A69BCE9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500" w:history="1">
        <w:r w:rsidR="0069620D" w:rsidRPr="00A05C87">
          <w:rPr>
            <w:rStyle w:val="Hyperlink"/>
            <w:noProof/>
          </w:rPr>
          <w:t>4.1.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Preservação dos ativos danificados e avaliação do dano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_Toc153484500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8</w:t>
        </w:r>
        <w:r w:rsidR="0069620D">
          <w:rPr>
            <w:noProof/>
            <w:webHidden/>
          </w:rPr>
          <w:fldChar w:fldCharType="end"/>
        </w:r>
      </w:hyperlink>
    </w:p>
    <w:p w14:paraId="5F2AF7FF" w14:textId="5F806CC3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501" w:history="1">
        <w:r w:rsidR="0069620D" w:rsidRPr="00A05C87">
          <w:rPr>
            <w:rStyle w:val="Hyperlink"/>
            <w:noProof/>
          </w:rPr>
          <w:t>4.2.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Avaliação da situação e determinação de opções e responsabilidades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_Toc153484501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8</w:t>
        </w:r>
        <w:r w:rsidR="0069620D">
          <w:rPr>
            <w:noProof/>
            <w:webHidden/>
          </w:rPr>
          <w:fldChar w:fldCharType="end"/>
        </w:r>
      </w:hyperlink>
    </w:p>
    <w:p w14:paraId="0E78D96A" w14:textId="5237DF27" w:rsidR="0069620D" w:rsidRDefault="005204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4502" w:history="1">
        <w:r w:rsidR="0069620D" w:rsidRPr="00A05C87">
          <w:rPr>
            <w:rStyle w:val="Hyperlink"/>
            <w:noProof/>
          </w:rPr>
          <w:t>4.3.</w:t>
        </w:r>
        <w:r w:rsidR="006962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Desenvolvendo planos de ação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_Toc153484502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9</w:t>
        </w:r>
        <w:r w:rsidR="0069620D">
          <w:rPr>
            <w:noProof/>
            <w:webHidden/>
          </w:rPr>
          <w:fldChar w:fldCharType="end"/>
        </w:r>
      </w:hyperlink>
    </w:p>
    <w:p w14:paraId="4D3980F0" w14:textId="425D444D" w:rsidR="0069620D" w:rsidRDefault="005204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4503" w:history="1">
        <w:r w:rsidR="0069620D" w:rsidRPr="00A05C87">
          <w:rPr>
            <w:rStyle w:val="Hyperlink"/>
            <w:noProof/>
          </w:rPr>
          <w:t>5.</w:t>
        </w:r>
        <w:r w:rsidR="006962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Validade e gestão de documentos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_Toc153484503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9</w:t>
        </w:r>
        <w:r w:rsidR="0069620D">
          <w:rPr>
            <w:noProof/>
            <w:webHidden/>
          </w:rPr>
          <w:fldChar w:fldCharType="end"/>
        </w:r>
      </w:hyperlink>
    </w:p>
    <w:p w14:paraId="32145154" w14:textId="104FF65C" w:rsidR="0069620D" w:rsidRDefault="005204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4504" w:history="1">
        <w:r w:rsidR="0069620D" w:rsidRPr="00A05C87">
          <w:rPr>
            <w:rStyle w:val="Hyperlink"/>
            <w:noProof/>
          </w:rPr>
          <w:t>6.</w:t>
        </w:r>
        <w:r w:rsidR="006962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69620D" w:rsidRPr="00A05C87">
          <w:rPr>
            <w:rStyle w:val="Hyperlink"/>
            <w:noProof/>
          </w:rPr>
          <w:t>Anexos</w:t>
        </w:r>
        <w:r w:rsidR="0069620D">
          <w:rPr>
            <w:noProof/>
            <w:webHidden/>
          </w:rPr>
          <w:tab/>
        </w:r>
        <w:r w:rsidR="0069620D">
          <w:rPr>
            <w:noProof/>
            <w:webHidden/>
          </w:rPr>
          <w:fldChar w:fldCharType="begin"/>
        </w:r>
        <w:r w:rsidR="0069620D">
          <w:rPr>
            <w:noProof/>
            <w:webHidden/>
          </w:rPr>
          <w:instrText xml:space="preserve"> PAGEREF _Toc153484504 \h </w:instrText>
        </w:r>
        <w:r w:rsidR="0069620D">
          <w:rPr>
            <w:noProof/>
            <w:webHidden/>
          </w:rPr>
        </w:r>
        <w:r w:rsidR="0069620D">
          <w:rPr>
            <w:noProof/>
            <w:webHidden/>
          </w:rPr>
          <w:fldChar w:fldCharType="separate"/>
        </w:r>
        <w:r w:rsidR="0069620D">
          <w:rPr>
            <w:noProof/>
            <w:webHidden/>
          </w:rPr>
          <w:t>9</w:t>
        </w:r>
        <w:r w:rsidR="0069620D">
          <w:rPr>
            <w:noProof/>
            <w:webHidden/>
          </w:rPr>
          <w:fldChar w:fldCharType="end"/>
        </w:r>
      </w:hyperlink>
    </w:p>
    <w:p w14:paraId="53A1AA50" w14:textId="7F382CFB" w:rsidR="002E27DF" w:rsidRPr="005204FC" w:rsidRDefault="00FF73DC">
      <w:pPr>
        <w:pStyle w:val="TOC1"/>
      </w:pPr>
      <w:r w:rsidRPr="005204FC">
        <w:fldChar w:fldCharType="end"/>
      </w:r>
    </w:p>
    <w:p w14:paraId="53A1AA53" w14:textId="77777777" w:rsidR="002E27DF" w:rsidRPr="005204FC" w:rsidRDefault="002E27DF" w:rsidP="002E27DF">
      <w:pPr>
        <w:pStyle w:val="Heading1"/>
      </w:pPr>
      <w:r w:rsidRPr="005204FC">
        <w:br w:type="page"/>
      </w:r>
      <w:bookmarkStart w:id="5" w:name="_Toc267415734"/>
      <w:bookmarkStart w:id="6" w:name="_Toc267912734"/>
      <w:bookmarkStart w:id="7" w:name="_Toc153484487"/>
      <w:r w:rsidRPr="005204FC">
        <w:lastRenderedPageBreak/>
        <w:t xml:space="preserve">Finalidade, </w:t>
      </w:r>
      <w:r w:rsidR="004E555D" w:rsidRPr="005204FC">
        <w:t>escopo</w:t>
      </w:r>
      <w:r w:rsidRPr="005204FC">
        <w:t xml:space="preserve"> e usuários</w:t>
      </w:r>
      <w:bookmarkEnd w:id="5"/>
      <w:bookmarkEnd w:id="6"/>
      <w:bookmarkEnd w:id="7"/>
    </w:p>
    <w:p w14:paraId="53A1AA54" w14:textId="5254CCE2" w:rsidR="002E27DF" w:rsidRPr="005204FC" w:rsidRDefault="002E27DF" w:rsidP="002E27DF">
      <w:r w:rsidRPr="005204FC">
        <w:t xml:space="preserve">A finalidade do Plano de continuidade de negócios é definir precisamente como a </w:t>
      </w:r>
      <w:commentRangeStart w:id="8"/>
      <w:r w:rsidR="00505BCC" w:rsidRPr="005204FC">
        <w:rPr>
          <w:rFonts w:eastAsia="Times New Roman"/>
          <w:noProof/>
        </w:rPr>
        <w:t>[nome da organização]</w:t>
      </w:r>
      <w:commentRangeEnd w:id="8"/>
      <w:r w:rsidR="00505BCC" w:rsidRPr="005204FC">
        <w:rPr>
          <w:rFonts w:eastAsia="Times New Roman"/>
          <w:noProof/>
          <w:sz w:val="16"/>
          <w:szCs w:val="16"/>
        </w:rPr>
        <w:commentReference w:id="8"/>
      </w:r>
      <w:r w:rsidRPr="005204FC">
        <w:t xml:space="preserve"> gerenciará os incidentes em caso de desastre ou de outr</w:t>
      </w:r>
      <w:r w:rsidR="00154CE0" w:rsidRPr="005204FC">
        <w:t>o</w:t>
      </w:r>
      <w:r w:rsidRPr="005204FC">
        <w:t xml:space="preserve">s </w:t>
      </w:r>
      <w:r w:rsidR="00154CE0" w:rsidRPr="005204FC">
        <w:t>incidentes disruptivos</w:t>
      </w:r>
      <w:r w:rsidRPr="005204FC">
        <w:t xml:space="preserve"> e a forma como recuperará suas atividades nos prazos estabelecidos.</w:t>
      </w:r>
      <w:r w:rsidR="00154CE0" w:rsidRPr="005204FC">
        <w:t xml:space="preserve"> O objetivo deste plano é manter o dano de um incidente disruptivo dentro de um nível aceitável.</w:t>
      </w:r>
    </w:p>
    <w:p w14:paraId="53A1AA55" w14:textId="6A80B899" w:rsidR="002E27DF" w:rsidRPr="005204FC" w:rsidRDefault="002E27DF" w:rsidP="002E27DF">
      <w:r w:rsidRPr="005204FC">
        <w:t xml:space="preserve">Este </w:t>
      </w:r>
      <w:r w:rsidR="00505BCC" w:rsidRPr="005204FC">
        <w:t>P</w:t>
      </w:r>
      <w:r w:rsidR="00154CE0" w:rsidRPr="005204FC">
        <w:t>lano</w:t>
      </w:r>
      <w:r w:rsidRPr="005204FC">
        <w:t xml:space="preserve"> aplica-se às atividades críticas dentro do </w:t>
      </w:r>
      <w:r w:rsidR="004E555D" w:rsidRPr="005204FC">
        <w:t>escopo</w:t>
      </w:r>
      <w:r w:rsidRPr="005204FC">
        <w:t xml:space="preserve"> do </w:t>
      </w:r>
      <w:r w:rsidR="00D029EE" w:rsidRPr="00D029EE">
        <w:t xml:space="preserve">Sistema de Gestão da Segurança da Informação (SGSI) </w:t>
      </w:r>
      <w:commentRangeStart w:id="9"/>
      <w:r w:rsidR="00FD72D0">
        <w:t>[</w:t>
      </w:r>
      <w:r w:rsidR="00505BCC" w:rsidRPr="005204FC">
        <w:t>Sistema de Gestão da Continuidade de Negócios (SGCN)</w:t>
      </w:r>
      <w:r w:rsidR="00FD72D0">
        <w:t>]</w:t>
      </w:r>
      <w:commentRangeEnd w:id="9"/>
      <w:r w:rsidR="00D029EE">
        <w:rPr>
          <w:rStyle w:val="CommentReference"/>
        </w:rPr>
        <w:commentReference w:id="9"/>
      </w:r>
      <w:r w:rsidRPr="005204FC">
        <w:t>.</w:t>
      </w:r>
    </w:p>
    <w:p w14:paraId="53A1AA56" w14:textId="77777777" w:rsidR="002E27DF" w:rsidRPr="005204FC" w:rsidRDefault="002E27DF" w:rsidP="002E27DF">
      <w:r w:rsidRPr="005204FC">
        <w:t>Os usuários deste documento são membros da equipe, internos ou externos à organização, que têm uma função na continuidade de negócios.</w:t>
      </w:r>
    </w:p>
    <w:p w14:paraId="53A1AA57" w14:textId="77777777" w:rsidR="002E27DF" w:rsidRPr="005204FC" w:rsidRDefault="002E27DF" w:rsidP="002E27DF"/>
    <w:p w14:paraId="53A1AA58" w14:textId="77777777" w:rsidR="002E27DF" w:rsidRPr="005204FC" w:rsidRDefault="002E27DF" w:rsidP="002E27DF">
      <w:pPr>
        <w:pStyle w:val="Heading1"/>
      </w:pPr>
      <w:bookmarkStart w:id="10" w:name="_Toc267415735"/>
      <w:bookmarkStart w:id="11" w:name="_Toc267912735"/>
      <w:bookmarkStart w:id="12" w:name="_Toc153484488"/>
      <w:r w:rsidRPr="005204FC">
        <w:t>Documentos de referência</w:t>
      </w:r>
      <w:bookmarkEnd w:id="10"/>
      <w:bookmarkEnd w:id="11"/>
      <w:bookmarkEnd w:id="12"/>
    </w:p>
    <w:p w14:paraId="53A1AA59" w14:textId="31D9B1AA" w:rsidR="00154CE0" w:rsidRDefault="00154CE0" w:rsidP="00154CE0">
      <w:pPr>
        <w:numPr>
          <w:ilvl w:val="0"/>
          <w:numId w:val="4"/>
        </w:numPr>
        <w:spacing w:after="0"/>
      </w:pPr>
      <w:r w:rsidRPr="005204FC">
        <w:t>Norma ISO 22301, cláusula 8.4</w:t>
      </w:r>
    </w:p>
    <w:p w14:paraId="07818A46" w14:textId="39239682" w:rsidR="00D029EE" w:rsidRPr="005204FC" w:rsidRDefault="00D029EE" w:rsidP="00154CE0">
      <w:pPr>
        <w:numPr>
          <w:ilvl w:val="0"/>
          <w:numId w:val="4"/>
        </w:numPr>
        <w:spacing w:after="0"/>
      </w:pPr>
      <w:r>
        <w:t xml:space="preserve">Norma ISO 27001, </w:t>
      </w:r>
      <w:r w:rsidRPr="005204FC">
        <w:t>cláusula</w:t>
      </w:r>
      <w:r>
        <w:t xml:space="preserve"> A.5.29</w:t>
      </w:r>
    </w:p>
    <w:p w14:paraId="072DF7CD" w14:textId="26730D5E" w:rsidR="001D3196" w:rsidRPr="005204FC" w:rsidRDefault="00505BCC" w:rsidP="00505BCC">
      <w:pPr>
        <w:numPr>
          <w:ilvl w:val="0"/>
          <w:numId w:val="4"/>
        </w:numPr>
        <w:spacing w:after="0"/>
      </w:pPr>
      <w:commentRangeStart w:id="13"/>
      <w:r w:rsidRPr="005204FC">
        <w:t>Lista de obrigações legais, regulamentares, contratuais e outras</w:t>
      </w:r>
      <w:commentRangeEnd w:id="13"/>
      <w:r w:rsidRPr="005204FC">
        <w:rPr>
          <w:rStyle w:val="CommentReference"/>
        </w:rPr>
        <w:commentReference w:id="13"/>
      </w:r>
    </w:p>
    <w:p w14:paraId="098826BA" w14:textId="44E3F3F5" w:rsidR="001D3196" w:rsidRPr="005204FC" w:rsidRDefault="006B449B" w:rsidP="001D3196">
      <w:pPr>
        <w:numPr>
          <w:ilvl w:val="0"/>
          <w:numId w:val="4"/>
        </w:numPr>
        <w:spacing w:after="0"/>
      </w:pPr>
      <w:r w:rsidRPr="005204FC">
        <w:t>Política de continuidade de negócios</w:t>
      </w:r>
    </w:p>
    <w:p w14:paraId="47426A56" w14:textId="372DCC73" w:rsidR="001D3196" w:rsidRPr="005204FC" w:rsidRDefault="004515B7" w:rsidP="001D3196">
      <w:pPr>
        <w:numPr>
          <w:ilvl w:val="0"/>
          <w:numId w:val="4"/>
        </w:numPr>
        <w:spacing w:after="0"/>
      </w:pPr>
      <w:r w:rsidRPr="005204FC">
        <w:t>Questionários de análise de impacto nos negócios</w:t>
      </w:r>
    </w:p>
    <w:p w14:paraId="53A1AA5F" w14:textId="0AD6D6FA" w:rsidR="002E27DF" w:rsidRPr="005204FC" w:rsidRDefault="004515B7" w:rsidP="005204FC">
      <w:pPr>
        <w:numPr>
          <w:ilvl w:val="0"/>
          <w:numId w:val="4"/>
        </w:numPr>
        <w:spacing w:after="0"/>
      </w:pPr>
      <w:r w:rsidRPr="005204FC">
        <w:t>Estratégia de continuidade de negócios</w:t>
      </w:r>
    </w:p>
    <w:p w14:paraId="53A1AA60" w14:textId="77777777" w:rsidR="002E27DF" w:rsidRPr="005204FC" w:rsidRDefault="002E27DF" w:rsidP="002E27DF"/>
    <w:p w14:paraId="53A1AA61" w14:textId="77777777" w:rsidR="002E27DF" w:rsidRPr="005204FC" w:rsidRDefault="002E27DF" w:rsidP="002E27DF">
      <w:pPr>
        <w:pStyle w:val="Heading1"/>
      </w:pPr>
      <w:bookmarkStart w:id="14" w:name="_Toc267415736"/>
      <w:bookmarkStart w:id="15" w:name="_Toc267912736"/>
      <w:bookmarkStart w:id="16" w:name="_Toc153484489"/>
      <w:r w:rsidRPr="005204FC">
        <w:t>Pl</w:t>
      </w:r>
      <w:r w:rsidR="00154CE0" w:rsidRPr="005204FC">
        <w:t>ano</w:t>
      </w:r>
      <w:r w:rsidRPr="005204FC">
        <w:t xml:space="preserve"> d</w:t>
      </w:r>
      <w:r w:rsidR="00154CE0" w:rsidRPr="005204FC">
        <w:t>e</w:t>
      </w:r>
      <w:r w:rsidRPr="005204FC">
        <w:t xml:space="preserve"> continuidade de negócios</w:t>
      </w:r>
      <w:bookmarkEnd w:id="14"/>
      <w:bookmarkEnd w:id="15"/>
      <w:bookmarkEnd w:id="16"/>
    </w:p>
    <w:p w14:paraId="53A1AA62" w14:textId="77777777" w:rsidR="002E27DF" w:rsidRPr="005204FC" w:rsidRDefault="002E27DF" w:rsidP="002E27DF">
      <w:pPr>
        <w:pStyle w:val="Heading2"/>
      </w:pPr>
      <w:bookmarkStart w:id="17" w:name="_Toc267415737"/>
      <w:bookmarkStart w:id="18" w:name="_Toc267912737"/>
      <w:bookmarkStart w:id="19" w:name="_Toc153484490"/>
      <w:r w:rsidRPr="005204FC">
        <w:t>Conteúdo do plano</w:t>
      </w:r>
      <w:bookmarkEnd w:id="17"/>
      <w:bookmarkEnd w:id="18"/>
      <w:bookmarkEnd w:id="19"/>
    </w:p>
    <w:p w14:paraId="53A1AA63" w14:textId="013CEBE5" w:rsidR="002E27DF" w:rsidRPr="005204FC" w:rsidRDefault="002E27DF" w:rsidP="002E27DF">
      <w:r w:rsidRPr="005204FC">
        <w:t>O Plano de continuidade de negócios consiste de</w:t>
      </w:r>
      <w:r w:rsidR="2EB22E42" w:rsidRPr="005204FC">
        <w:t>st</w:t>
      </w:r>
      <w:r w:rsidRPr="005204FC">
        <w:t>as principais partes:</w:t>
      </w:r>
    </w:p>
    <w:p w14:paraId="55B3F5FE" w14:textId="067146CA" w:rsidR="28A7F126" w:rsidRPr="005204FC" w:rsidRDefault="28A7F126" w:rsidP="003A1851">
      <w:pPr>
        <w:numPr>
          <w:ilvl w:val="0"/>
          <w:numId w:val="9"/>
        </w:numPr>
        <w:spacing w:after="0"/>
      </w:pPr>
      <w:r w:rsidRPr="005204FC">
        <w:t xml:space="preserve">Plano de </w:t>
      </w:r>
      <w:r w:rsidR="00505BCC" w:rsidRPr="005204FC">
        <w:t>c</w:t>
      </w:r>
      <w:r w:rsidRPr="005204FC">
        <w:t xml:space="preserve">ontinuidade de </w:t>
      </w:r>
      <w:r w:rsidR="00505BCC" w:rsidRPr="005204FC">
        <w:t>n</w:t>
      </w:r>
      <w:r w:rsidRPr="005204FC">
        <w:t>egócio</w:t>
      </w:r>
      <w:r w:rsidR="00505BCC" w:rsidRPr="005204FC">
        <w:t xml:space="preserve">s – </w:t>
      </w:r>
      <w:r w:rsidR="5807D425" w:rsidRPr="005204FC">
        <w:t>define regras de alto nível para a continuidade do negócio</w:t>
      </w:r>
      <w:r w:rsidR="00505BCC" w:rsidRPr="005204FC">
        <w:t>s</w:t>
      </w:r>
    </w:p>
    <w:p w14:paraId="53A1AA64" w14:textId="616665A6" w:rsidR="002E27DF" w:rsidRPr="005204FC" w:rsidRDefault="38796D35" w:rsidP="003A1851">
      <w:pPr>
        <w:numPr>
          <w:ilvl w:val="0"/>
          <w:numId w:val="9"/>
        </w:numPr>
        <w:spacing w:after="0"/>
      </w:pPr>
      <w:r w:rsidRPr="005204FC">
        <w:t>Anexo 1</w:t>
      </w:r>
      <w:r w:rsidR="00505BCC" w:rsidRPr="005204FC">
        <w:t xml:space="preserve"> – </w:t>
      </w:r>
      <w:r w:rsidR="002E27DF" w:rsidRPr="005204FC">
        <w:t>Plano de resposta a incidentes</w:t>
      </w:r>
      <w:r w:rsidR="00505BCC" w:rsidRPr="005204FC">
        <w:t xml:space="preserve"> – </w:t>
      </w:r>
      <w:r w:rsidR="002E27DF" w:rsidRPr="005204FC">
        <w:t xml:space="preserve">um plano que define </w:t>
      </w:r>
      <w:r w:rsidR="00235AA9" w:rsidRPr="005204FC">
        <w:t xml:space="preserve">soluções </w:t>
      </w:r>
      <w:r w:rsidR="00502E5A" w:rsidRPr="005204FC">
        <w:t xml:space="preserve">para </w:t>
      </w:r>
      <w:r w:rsidR="002E27DF" w:rsidRPr="005204FC">
        <w:t>a resposta direta à ocorrência de diversos tipos de incidentes</w:t>
      </w:r>
    </w:p>
    <w:p w14:paraId="4FFE197C" w14:textId="77777777" w:rsidR="00505BCC" w:rsidRPr="005204FC" w:rsidRDefault="11DA5C62" w:rsidP="00505BCC">
      <w:pPr>
        <w:pStyle w:val="NoSpacing"/>
        <w:numPr>
          <w:ilvl w:val="0"/>
          <w:numId w:val="9"/>
        </w:numPr>
      </w:pPr>
      <w:r w:rsidRPr="005204FC">
        <w:t xml:space="preserve">Plano de </w:t>
      </w:r>
      <w:r w:rsidR="00505BCC" w:rsidRPr="005204FC">
        <w:t>r</w:t>
      </w:r>
      <w:r w:rsidRPr="005204FC">
        <w:t xml:space="preserve">ecuperação de </w:t>
      </w:r>
      <w:r w:rsidR="00505BCC" w:rsidRPr="005204FC">
        <w:t>d</w:t>
      </w:r>
      <w:r w:rsidRPr="005204FC">
        <w:t>esastre</w:t>
      </w:r>
      <w:r w:rsidR="00505BCC" w:rsidRPr="005204FC">
        <w:t xml:space="preserve"> – </w:t>
      </w:r>
      <w:r w:rsidRPr="005204FC">
        <w:t xml:space="preserve">um plano que define </w:t>
      </w:r>
      <w:r w:rsidR="00502E5A" w:rsidRPr="005204FC">
        <w:t xml:space="preserve">soluções para </w:t>
      </w:r>
      <w:r w:rsidRPr="005204FC">
        <w:t>a recuperação de infr</w:t>
      </w:r>
      <w:r w:rsidR="203B682A" w:rsidRPr="005204FC">
        <w:t>aestrutura de TI e serviços de TI</w:t>
      </w:r>
    </w:p>
    <w:p w14:paraId="53A1AA65" w14:textId="7BD7CDD3" w:rsidR="00154CE0" w:rsidRPr="005204FC" w:rsidRDefault="002E27DF" w:rsidP="00505BCC">
      <w:pPr>
        <w:numPr>
          <w:ilvl w:val="0"/>
          <w:numId w:val="9"/>
        </w:numPr>
      </w:pPr>
      <w:r w:rsidRPr="005204FC">
        <w:t xml:space="preserve">Planos de recuperação para atividades </w:t>
      </w:r>
      <w:r w:rsidR="203B682A" w:rsidRPr="005204FC">
        <w:t>individuais</w:t>
      </w:r>
      <w:r w:rsidR="00505BCC" w:rsidRPr="005204FC">
        <w:t xml:space="preserve"> – </w:t>
      </w:r>
      <w:r w:rsidRPr="005204FC">
        <w:t>esses são preparados separadamente para cada atividade</w:t>
      </w:r>
      <w:r w:rsidR="00505BCC" w:rsidRPr="005204FC">
        <w:t xml:space="preserve"> – </w:t>
      </w:r>
      <w:r w:rsidRPr="005204FC">
        <w:t xml:space="preserve">do Anexo </w:t>
      </w:r>
      <w:r w:rsidR="5673564F" w:rsidRPr="005204FC">
        <w:t>7</w:t>
      </w:r>
      <w:r w:rsidRPr="005204FC">
        <w:t xml:space="preserve"> em diante</w:t>
      </w:r>
      <w:r w:rsidR="00505BCC" w:rsidRPr="005204FC">
        <w:t xml:space="preserve"> – </w:t>
      </w:r>
      <w:r w:rsidRPr="005204FC">
        <w:t xml:space="preserve">planos que lidam com </w:t>
      </w:r>
      <w:r w:rsidR="00754356" w:rsidRPr="005204FC">
        <w:t xml:space="preserve">soluções para </w:t>
      </w:r>
      <w:r w:rsidR="004B4A41" w:rsidRPr="005204FC">
        <w:t>a</w:t>
      </w:r>
      <w:r w:rsidRPr="005204FC">
        <w:t xml:space="preserve"> recuperação dos recursos necessários para cada atividade</w:t>
      </w:r>
    </w:p>
    <w:p w14:paraId="53A1AA66" w14:textId="10AD4711" w:rsidR="00154CE0" w:rsidRPr="005204FC" w:rsidRDefault="00154CE0" w:rsidP="00505BCC">
      <w:r w:rsidRPr="005204FC">
        <w:t>Cada um destes planos define seu procedimento de ativação.</w:t>
      </w:r>
    </w:p>
    <w:p w14:paraId="53A1AA67" w14:textId="77777777" w:rsidR="002E27DF" w:rsidRPr="005204FC" w:rsidRDefault="00154CE0" w:rsidP="002E27DF">
      <w:pPr>
        <w:pStyle w:val="Heading2"/>
      </w:pPr>
      <w:bookmarkStart w:id="20" w:name="_Toc153484491"/>
      <w:r w:rsidRPr="005204FC">
        <w:t>Considerações</w:t>
      </w:r>
      <w:bookmarkEnd w:id="20"/>
    </w:p>
    <w:p w14:paraId="53A1AA68" w14:textId="77777777" w:rsidR="002E27DF" w:rsidRPr="005204FC" w:rsidRDefault="00154CE0" w:rsidP="002E27DF">
      <w:commentRangeStart w:id="21"/>
      <w:r w:rsidRPr="005204FC">
        <w:t>Para este plano ser eficaz, todos os recursos e disposições especificados na Estratégia de continuidade de negócios precisam estar prontos.</w:t>
      </w:r>
      <w:commentRangeEnd w:id="21"/>
      <w:r w:rsidR="005204FC" w:rsidRPr="005204FC">
        <w:rPr>
          <w:rStyle w:val="CommentReference"/>
        </w:rPr>
        <w:commentReference w:id="21"/>
      </w:r>
    </w:p>
    <w:p w14:paraId="53A1AA69" w14:textId="77777777" w:rsidR="002E27DF" w:rsidRPr="005204FC" w:rsidRDefault="002E27DF" w:rsidP="002E27DF">
      <w:pPr>
        <w:pStyle w:val="Heading2"/>
      </w:pPr>
      <w:bookmarkStart w:id="22" w:name="_Toc267415739"/>
      <w:bookmarkStart w:id="23" w:name="_Toc267912739"/>
      <w:bookmarkStart w:id="24" w:name="_Toc153484492"/>
      <w:commentRangeStart w:id="25"/>
      <w:r w:rsidRPr="005204FC">
        <w:t>Indicações e autoridades</w:t>
      </w:r>
      <w:bookmarkEnd w:id="22"/>
      <w:bookmarkEnd w:id="23"/>
      <w:bookmarkEnd w:id="24"/>
      <w:commentRangeEnd w:id="25"/>
      <w:r w:rsidR="00D029EE">
        <w:rPr>
          <w:rStyle w:val="CommentReference"/>
          <w:b w:val="0"/>
        </w:rPr>
        <w:commentReference w:id="25"/>
      </w:r>
    </w:p>
    <w:p w14:paraId="53A1AA6A" w14:textId="5D65CF50" w:rsidR="002E27DF" w:rsidRPr="005204FC" w:rsidRDefault="002E27DF" w:rsidP="002E27DF">
      <w:r w:rsidRPr="005204FC">
        <w:lastRenderedPageBreak/>
        <w:t xml:space="preserve">Os seguintes </w:t>
      </w:r>
      <w:r w:rsidR="005204FC" w:rsidRPr="005204FC">
        <w:t>órgãos</w:t>
      </w:r>
      <w:r w:rsidRPr="005204FC">
        <w:t xml:space="preserve"> são formados em uma crise: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20"/>
        <w:gridCol w:w="2552"/>
        <w:gridCol w:w="4218"/>
      </w:tblGrid>
      <w:tr w:rsidR="002E27DF" w:rsidRPr="005204FC" w14:paraId="53A1AA6C" w14:textId="77777777" w:rsidTr="005204FC">
        <w:trPr>
          <w:jc w:val="center"/>
        </w:trPr>
        <w:tc>
          <w:tcPr>
            <w:tcW w:w="9090" w:type="dxa"/>
            <w:gridSpan w:val="3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3A1AA6B" w14:textId="0B55EBA2" w:rsidR="002E27DF" w:rsidRPr="005204FC" w:rsidRDefault="005204FC" w:rsidP="005204FC">
            <w:pPr>
              <w:pStyle w:val="NoSpacing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5204F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Equipe de gestão de crises</w:t>
            </w:r>
          </w:p>
        </w:tc>
      </w:tr>
      <w:tr w:rsidR="002E27DF" w:rsidRPr="005204FC" w14:paraId="53A1AA70" w14:textId="77777777" w:rsidTr="005204FC">
        <w:trPr>
          <w:jc w:val="center"/>
        </w:trPr>
        <w:tc>
          <w:tcPr>
            <w:tcW w:w="2320" w:type="dxa"/>
            <w:shd w:val="clear" w:color="auto" w:fill="F2F2F2"/>
            <w:vAlign w:val="center"/>
          </w:tcPr>
          <w:p w14:paraId="53A1AA6D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commentRangeStart w:id="28"/>
            <w:r w:rsidRPr="005204FC">
              <w:rPr>
                <w:rFonts w:asciiTheme="minorHAnsi" w:hAnsiTheme="minorHAnsi" w:cstheme="minorHAnsi"/>
                <w:sz w:val="20"/>
                <w:szCs w:val="20"/>
              </w:rPr>
              <w:t>Membros: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53A1AA6E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5204FC">
              <w:rPr>
                <w:rFonts w:asciiTheme="minorHAnsi" w:hAnsiTheme="minorHAnsi" w:cstheme="minorHAnsi"/>
                <w:sz w:val="20"/>
                <w:szCs w:val="20"/>
              </w:rPr>
              <w:t>Substitutos:</w:t>
            </w:r>
            <w:commentRangeEnd w:id="28"/>
            <w:r w:rsidR="005204FC" w:rsidRPr="005204FC">
              <w:rPr>
                <w:rStyle w:val="CommentReference"/>
              </w:rPr>
              <w:commentReference w:id="28"/>
            </w:r>
          </w:p>
        </w:tc>
        <w:tc>
          <w:tcPr>
            <w:tcW w:w="4218" w:type="dxa"/>
            <w:shd w:val="clear" w:color="auto" w:fill="F2F2F2"/>
            <w:vAlign w:val="center"/>
          </w:tcPr>
          <w:p w14:paraId="53A1AA6F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commentRangeStart w:id="29"/>
            <w:r w:rsidRPr="005204FC">
              <w:rPr>
                <w:rFonts w:asciiTheme="minorHAnsi" w:hAnsiTheme="minorHAnsi" w:cstheme="minorHAnsi"/>
                <w:sz w:val="20"/>
                <w:szCs w:val="20"/>
              </w:rPr>
              <w:t>Papel:</w:t>
            </w:r>
            <w:commentRangeEnd w:id="29"/>
            <w:r w:rsidR="005204FC" w:rsidRPr="005204FC">
              <w:rPr>
                <w:rStyle w:val="CommentReference"/>
              </w:rPr>
              <w:commentReference w:id="29"/>
            </w:r>
          </w:p>
        </w:tc>
      </w:tr>
      <w:tr w:rsidR="005204FC" w:rsidRPr="005204FC" w14:paraId="53A1AA74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71" w14:textId="3886A1FE" w:rsidR="004B1168" w:rsidRPr="005204FC" w:rsidRDefault="002215E8" w:rsidP="005204FC">
            <w:pPr>
              <w:pStyle w:val="NoSpacing"/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2552" w:type="dxa"/>
            <w:vAlign w:val="center"/>
          </w:tcPr>
          <w:p w14:paraId="53A1AA72" w14:textId="54A32F2B" w:rsidR="004B1168" w:rsidRPr="005204FC" w:rsidRDefault="002215E8" w:rsidP="005204FC">
            <w:pPr>
              <w:pStyle w:val="NoSpacing"/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4218" w:type="dxa"/>
            <w:vAlign w:val="center"/>
          </w:tcPr>
          <w:p w14:paraId="53A1AA73" w14:textId="3EA50407" w:rsidR="004B1168" w:rsidRPr="005204FC" w:rsidRDefault="002215E8" w:rsidP="005204FC">
            <w:pPr>
              <w:pStyle w:val="NoSpacing"/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</w:tr>
      <w:tr w:rsidR="005204FC" w:rsidRPr="005204FC" w14:paraId="53A1AA78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75" w14:textId="442976C2" w:rsidR="004B1168" w:rsidRPr="005204FC" w:rsidRDefault="004B1168" w:rsidP="005204FC">
            <w:pPr>
              <w:pStyle w:val="NoSpacing"/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76" w14:textId="0C7373AD" w:rsidR="004B1168" w:rsidRPr="005204FC" w:rsidRDefault="004B1168" w:rsidP="005204FC">
            <w:pPr>
              <w:pStyle w:val="NoSpacing"/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77" w14:textId="7EA49EF7" w:rsidR="004B1168" w:rsidRPr="005204FC" w:rsidRDefault="004B1168" w:rsidP="005204FC">
            <w:pPr>
              <w:pStyle w:val="NoSpacing"/>
              <w:rPr>
                <w:rFonts w:asciiTheme="minorHAnsi" w:hAnsiTheme="minorHAnsi" w:cstheme="minorHAnsi"/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2E27DF" w:rsidRPr="005204FC" w14:paraId="53A1AA7C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79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7A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7B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27DF" w:rsidRPr="005204FC" w14:paraId="53A1AA80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7D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7E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7F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27DF" w:rsidRPr="005204FC" w14:paraId="53A1AA84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81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82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83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27DF" w:rsidRPr="005204FC" w14:paraId="53A1AA86" w14:textId="77777777" w:rsidTr="005204FC">
        <w:trPr>
          <w:jc w:val="center"/>
        </w:trPr>
        <w:tc>
          <w:tcPr>
            <w:tcW w:w="9090" w:type="dxa"/>
            <w:gridSpan w:val="3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3A1AA85" w14:textId="76311370" w:rsidR="002E27DF" w:rsidRPr="005204FC" w:rsidRDefault="00157AB6" w:rsidP="005204FC">
            <w:pPr>
              <w:pStyle w:val="NoSpacing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57AB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Equipe de suporte à gestão de crises</w:t>
            </w:r>
          </w:p>
        </w:tc>
      </w:tr>
      <w:tr w:rsidR="002E27DF" w:rsidRPr="005204FC" w14:paraId="53A1AA8A" w14:textId="77777777" w:rsidTr="005204FC">
        <w:trPr>
          <w:jc w:val="center"/>
        </w:trPr>
        <w:tc>
          <w:tcPr>
            <w:tcW w:w="2320" w:type="dxa"/>
            <w:shd w:val="clear" w:color="auto" w:fill="F2F2F2"/>
            <w:vAlign w:val="center"/>
          </w:tcPr>
          <w:p w14:paraId="53A1AA87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5204FC">
              <w:rPr>
                <w:rFonts w:asciiTheme="minorHAnsi" w:hAnsiTheme="minorHAnsi" w:cstheme="minorHAnsi"/>
                <w:sz w:val="20"/>
                <w:szCs w:val="20"/>
              </w:rPr>
              <w:t>Membros: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53A1AA88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5204FC">
              <w:rPr>
                <w:rFonts w:asciiTheme="minorHAnsi" w:hAnsiTheme="minorHAnsi" w:cstheme="minorHAnsi"/>
                <w:sz w:val="20"/>
                <w:szCs w:val="20"/>
              </w:rPr>
              <w:t>Substitutos:</w:t>
            </w:r>
          </w:p>
        </w:tc>
        <w:tc>
          <w:tcPr>
            <w:tcW w:w="4218" w:type="dxa"/>
            <w:shd w:val="clear" w:color="auto" w:fill="F2F2F2"/>
            <w:vAlign w:val="center"/>
          </w:tcPr>
          <w:p w14:paraId="53A1AA89" w14:textId="77777777" w:rsidR="002E27DF" w:rsidRPr="005204FC" w:rsidRDefault="002E27DF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5204FC">
              <w:rPr>
                <w:rFonts w:asciiTheme="minorHAnsi" w:hAnsiTheme="minorHAnsi" w:cstheme="minorHAnsi"/>
                <w:sz w:val="20"/>
                <w:szCs w:val="20"/>
              </w:rPr>
              <w:t>Papel:</w:t>
            </w:r>
          </w:p>
        </w:tc>
      </w:tr>
      <w:tr w:rsidR="005204FC" w:rsidRPr="005204FC" w14:paraId="53A1AA8E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8B" w14:textId="0E9B5219" w:rsidR="00A40C5A" w:rsidRPr="005204FC" w:rsidRDefault="002215E8" w:rsidP="005204FC">
            <w:pPr>
              <w:pStyle w:val="NoSpacing"/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2552" w:type="dxa"/>
            <w:vAlign w:val="center"/>
          </w:tcPr>
          <w:p w14:paraId="53A1AA8C" w14:textId="173E0F18" w:rsidR="00A40C5A" w:rsidRPr="005204FC" w:rsidRDefault="002215E8" w:rsidP="005204FC">
            <w:pPr>
              <w:pStyle w:val="NoSpacing"/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4218" w:type="dxa"/>
            <w:vAlign w:val="center"/>
          </w:tcPr>
          <w:p w14:paraId="53A1AA8D" w14:textId="66E81638" w:rsidR="00A40C5A" w:rsidRPr="005204FC" w:rsidRDefault="002215E8" w:rsidP="005204FC">
            <w:pPr>
              <w:pStyle w:val="NoSpacing"/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  <w:t>...</w:t>
            </w:r>
          </w:p>
        </w:tc>
      </w:tr>
      <w:tr w:rsidR="005204FC" w:rsidRPr="005204FC" w14:paraId="53A1AA92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8F" w14:textId="6FA38E76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90" w14:textId="19A1CF8A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91" w14:textId="1988368F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  <w:tr w:rsidR="00A40C5A" w:rsidRPr="005204FC" w14:paraId="53A1AA96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93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94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95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0C5A" w:rsidRPr="005204FC" w14:paraId="53A1AA9A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97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98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99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0C5A" w:rsidRPr="005204FC" w14:paraId="53A1AA9E" w14:textId="77777777" w:rsidTr="005204FC">
        <w:trPr>
          <w:jc w:val="center"/>
        </w:trPr>
        <w:tc>
          <w:tcPr>
            <w:tcW w:w="2320" w:type="dxa"/>
            <w:vAlign w:val="center"/>
          </w:tcPr>
          <w:p w14:paraId="53A1AA9B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A1AA9C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53A1AA9D" w14:textId="77777777" w:rsidR="00A40C5A" w:rsidRPr="005204FC" w:rsidRDefault="00A40C5A" w:rsidP="005204F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A1AA9F" w14:textId="77777777" w:rsidR="002E27DF" w:rsidRPr="005204FC" w:rsidRDefault="002E27DF" w:rsidP="002E27DF">
      <w:pPr>
        <w:spacing w:after="0"/>
      </w:pPr>
    </w:p>
    <w:p w14:paraId="53A1AAA0" w14:textId="07FBA3E1" w:rsidR="002E27DF" w:rsidRPr="005204FC" w:rsidRDefault="002E27DF" w:rsidP="002E27DF">
      <w:r w:rsidRPr="005204FC">
        <w:t xml:space="preserve">A finalidade deste </w:t>
      </w:r>
      <w:r w:rsidR="005204FC" w:rsidRPr="005204FC">
        <w:t>Equipe de gestão de crises</w:t>
      </w:r>
      <w:r w:rsidRPr="005204FC">
        <w:t xml:space="preserve"> </w:t>
      </w:r>
      <w:r w:rsidR="00613D2A" w:rsidRPr="005204FC">
        <w:t>é tomar todas</w:t>
      </w:r>
      <w:r w:rsidRPr="005204FC">
        <w:t xml:space="preserve"> as principais decisões e coordenar </w:t>
      </w:r>
      <w:r w:rsidR="00613D2A" w:rsidRPr="005204FC">
        <w:t>ações durante um incidente disruptivo</w:t>
      </w:r>
      <w:r w:rsidRPr="005204FC">
        <w:t xml:space="preserve">; a finalidade do </w:t>
      </w:r>
      <w:r w:rsidR="00157AB6" w:rsidRPr="00157AB6">
        <w:t>Equipe de suporte à gestão de crises</w:t>
      </w:r>
      <w:r w:rsidRPr="005204FC">
        <w:t xml:space="preserve"> é absorver as atividades administrativas e operacionais do </w:t>
      </w:r>
      <w:r w:rsidR="005204FC" w:rsidRPr="005204FC">
        <w:t>Equipe de gestão de crises</w:t>
      </w:r>
      <w:r w:rsidRPr="005204FC">
        <w:t xml:space="preserve"> para que este possa concentrar-se no gerenciamento d</w:t>
      </w:r>
      <w:r w:rsidR="00613D2A" w:rsidRPr="005204FC">
        <w:t>o incidente disruptivo.</w:t>
      </w:r>
      <w:r w:rsidRPr="005204FC">
        <w:t xml:space="preserve"> Os membros do </w:t>
      </w:r>
      <w:r w:rsidR="00157AB6" w:rsidRPr="00157AB6">
        <w:t>Equipe de suporte à gestão de crises</w:t>
      </w:r>
      <w:r w:rsidRPr="005204FC">
        <w:t xml:space="preserve"> são diretamente responsáve</w:t>
      </w:r>
      <w:r w:rsidR="004B4A41" w:rsidRPr="005204FC">
        <w:t>is</w:t>
      </w:r>
      <w:r w:rsidRPr="005204FC">
        <w:t xml:space="preserve"> pelo </w:t>
      </w:r>
      <w:r w:rsidR="005204FC" w:rsidRPr="005204FC">
        <w:t>Equipe de gestão de crises</w:t>
      </w:r>
      <w:r w:rsidRPr="005204FC">
        <w:t>.</w:t>
      </w:r>
    </w:p>
    <w:p w14:paraId="53A1AAA1" w14:textId="4E191775" w:rsidR="002E27DF" w:rsidRPr="005204FC" w:rsidRDefault="002E27DF" w:rsidP="002E27DF">
      <w:r w:rsidRPr="005204FC">
        <w:t>Os ge</w:t>
      </w:r>
      <w:r w:rsidR="005204FC">
        <w:t>rente</w:t>
      </w:r>
      <w:r w:rsidRPr="005204FC">
        <w:t>s de recuperação para atividades são indicados nos planos de recuperação para as atividade</w:t>
      </w:r>
      <w:r w:rsidR="00154CE0" w:rsidRPr="005204FC">
        <w:t>s</w:t>
      </w:r>
      <w:r w:rsidRPr="005204FC">
        <w:t xml:space="preserve"> em questão.</w:t>
      </w:r>
    </w:p>
    <w:p w14:paraId="53A1AAA2" w14:textId="77777777" w:rsidR="002E27DF" w:rsidRPr="005204FC" w:rsidRDefault="002E27DF" w:rsidP="002E27DF">
      <w:r w:rsidRPr="005204FC">
        <w:t xml:space="preserve">As autorizações para ação em </w:t>
      </w:r>
      <w:r w:rsidR="00613D2A" w:rsidRPr="005204FC">
        <w:t xml:space="preserve">uma </w:t>
      </w:r>
      <w:r w:rsidRPr="005204FC">
        <w:t>situação d</w:t>
      </w:r>
      <w:r w:rsidR="00613D2A" w:rsidRPr="005204FC">
        <w:t>e incidente disruptivo</w:t>
      </w:r>
      <w:r w:rsidRPr="005204FC">
        <w:t xml:space="preserve"> são: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4644"/>
      </w:tblGrid>
      <w:tr w:rsidR="002E27DF" w:rsidRPr="005204FC" w14:paraId="53A1AAA5" w14:textId="77777777" w:rsidTr="001F2ACA">
        <w:trPr>
          <w:cantSplit/>
          <w:jc w:val="center"/>
        </w:trPr>
        <w:tc>
          <w:tcPr>
            <w:tcW w:w="453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3A1AAA3" w14:textId="77777777" w:rsidR="002E27DF" w:rsidRPr="005204FC" w:rsidRDefault="002E27DF" w:rsidP="005204FC">
            <w:pPr>
              <w:pStyle w:val="NoSpacing"/>
              <w:rPr>
                <w:b/>
                <w:i/>
                <w:sz w:val="20"/>
                <w:szCs w:val="20"/>
              </w:rPr>
            </w:pPr>
            <w:r w:rsidRPr="005204FC">
              <w:rPr>
                <w:b/>
                <w:i/>
                <w:sz w:val="20"/>
                <w:szCs w:val="20"/>
              </w:rPr>
              <w:t>Tipo de decisão</w:t>
            </w:r>
          </w:p>
        </w:tc>
        <w:tc>
          <w:tcPr>
            <w:tcW w:w="464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3A1AAA4" w14:textId="77777777" w:rsidR="002E27DF" w:rsidRPr="005204FC" w:rsidRDefault="002E27DF" w:rsidP="005204FC">
            <w:pPr>
              <w:pStyle w:val="NoSpacing"/>
              <w:rPr>
                <w:b/>
                <w:i/>
                <w:sz w:val="20"/>
                <w:szCs w:val="20"/>
              </w:rPr>
            </w:pPr>
            <w:r w:rsidRPr="005204FC">
              <w:rPr>
                <w:b/>
                <w:i/>
                <w:sz w:val="20"/>
                <w:szCs w:val="20"/>
              </w:rPr>
              <w:t>Quem está autorizado</w:t>
            </w:r>
          </w:p>
        </w:tc>
      </w:tr>
      <w:tr w:rsidR="002E27DF" w:rsidRPr="005204FC" w14:paraId="53A1AAA8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A6" w14:textId="155D5312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44" w:type="dxa"/>
            <w:vAlign w:val="center"/>
          </w:tcPr>
          <w:p w14:paraId="53A1AAA7" w14:textId="07A9C06D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</w:tr>
      <w:tr w:rsidR="002E27DF" w:rsidRPr="005204FC" w14:paraId="53A1AAAB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A9" w14:textId="69DF845C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44" w:type="dxa"/>
            <w:vAlign w:val="center"/>
          </w:tcPr>
          <w:p w14:paraId="53A1AAAA" w14:textId="5EE0E147" w:rsidR="002E27DF" w:rsidRPr="005204FC" w:rsidRDefault="002E27DF" w:rsidP="005204FC">
            <w:pPr>
              <w:pStyle w:val="NoSpacing"/>
              <w:rPr>
                <w:sz w:val="20"/>
                <w:szCs w:val="20"/>
              </w:rPr>
            </w:pPr>
          </w:p>
        </w:tc>
      </w:tr>
      <w:tr w:rsidR="002E27DF" w:rsidRPr="005204FC" w14:paraId="53A1AAAE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AC" w14:textId="2763E489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44" w:type="dxa"/>
            <w:vAlign w:val="center"/>
          </w:tcPr>
          <w:p w14:paraId="53A1AAAD" w14:textId="52E3792B" w:rsidR="002E27DF" w:rsidRPr="005204FC" w:rsidRDefault="002E27DF" w:rsidP="005204FC">
            <w:pPr>
              <w:pStyle w:val="NoSpacing"/>
              <w:rPr>
                <w:sz w:val="20"/>
                <w:szCs w:val="20"/>
              </w:rPr>
            </w:pPr>
          </w:p>
        </w:tc>
      </w:tr>
      <w:tr w:rsidR="002E27DF" w:rsidRPr="005204FC" w14:paraId="53A1AAB1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AF" w14:textId="5B72B487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44" w:type="dxa"/>
            <w:vAlign w:val="center"/>
          </w:tcPr>
          <w:p w14:paraId="53A1AAB0" w14:textId="1AA4BB5E" w:rsidR="002E27DF" w:rsidRPr="005204FC" w:rsidRDefault="002E27DF" w:rsidP="005204FC">
            <w:pPr>
              <w:pStyle w:val="NoSpacing"/>
              <w:rPr>
                <w:sz w:val="20"/>
                <w:szCs w:val="20"/>
              </w:rPr>
            </w:pPr>
          </w:p>
        </w:tc>
      </w:tr>
      <w:tr w:rsidR="002E27DF" w:rsidRPr="005204FC" w14:paraId="53A1AAB4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B2" w14:textId="2799903A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44" w:type="dxa"/>
            <w:vAlign w:val="center"/>
          </w:tcPr>
          <w:p w14:paraId="53A1AAB3" w14:textId="001AF5C3" w:rsidR="002E27DF" w:rsidRPr="005204FC" w:rsidRDefault="002E27DF" w:rsidP="005204FC">
            <w:pPr>
              <w:pStyle w:val="NoSpacing"/>
              <w:rPr>
                <w:sz w:val="20"/>
                <w:szCs w:val="20"/>
              </w:rPr>
            </w:pPr>
          </w:p>
        </w:tc>
      </w:tr>
      <w:tr w:rsidR="002E27DF" w:rsidRPr="005204FC" w14:paraId="53A1AAB7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B5" w14:textId="30C8DAB1" w:rsidR="002E27DF" w:rsidRPr="005204FC" w:rsidRDefault="002215E8" w:rsidP="005204F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44" w:type="dxa"/>
            <w:vAlign w:val="center"/>
          </w:tcPr>
          <w:p w14:paraId="53A1AAB6" w14:textId="0E84AAAB" w:rsidR="002E27DF" w:rsidRPr="005204FC" w:rsidRDefault="002E27DF" w:rsidP="005204FC">
            <w:pPr>
              <w:pStyle w:val="NoSpacing"/>
              <w:rPr>
                <w:sz w:val="20"/>
                <w:szCs w:val="20"/>
              </w:rPr>
            </w:pPr>
          </w:p>
        </w:tc>
      </w:tr>
      <w:tr w:rsidR="00154CE0" w:rsidRPr="005204FC" w14:paraId="53A1AABA" w14:textId="77777777" w:rsidTr="001F2ACA">
        <w:trPr>
          <w:cantSplit/>
          <w:jc w:val="center"/>
        </w:trPr>
        <w:tc>
          <w:tcPr>
            <w:tcW w:w="4536" w:type="dxa"/>
            <w:vAlign w:val="center"/>
          </w:tcPr>
          <w:p w14:paraId="53A1AAB8" w14:textId="57CF1E83" w:rsidR="00154CE0" w:rsidRPr="005204FC" w:rsidRDefault="00154CE0" w:rsidP="005204F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644" w:type="dxa"/>
            <w:vAlign w:val="center"/>
          </w:tcPr>
          <w:p w14:paraId="53A1AAB9" w14:textId="58914349" w:rsidR="00154CE0" w:rsidRPr="005204FC" w:rsidRDefault="00154CE0" w:rsidP="005204FC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53A1ABF3" w14:textId="7BBE3D4A" w:rsidR="002E27DF" w:rsidRDefault="002215E8" w:rsidP="0069620D">
      <w:pPr>
        <w:spacing w:after="0"/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4C424807" w14:textId="77777777" w:rsidR="002215E8" w:rsidRDefault="002215E8" w:rsidP="0069620D">
      <w:pPr>
        <w:spacing w:after="0"/>
        <w:rPr>
          <w:rFonts w:eastAsia="Times New Roman"/>
          <w:noProof/>
        </w:rPr>
      </w:pPr>
    </w:p>
    <w:p w14:paraId="493EC614" w14:textId="77777777" w:rsidR="002215E8" w:rsidRDefault="002215E8" w:rsidP="0069620D">
      <w:pPr>
        <w:spacing w:after="0"/>
        <w:rPr>
          <w:rFonts w:eastAsia="Times New Roman"/>
          <w:noProof/>
        </w:rPr>
      </w:pPr>
    </w:p>
    <w:p w14:paraId="1CF475C1" w14:textId="77777777" w:rsidR="002215E8" w:rsidRDefault="002215E8" w:rsidP="002215E8">
      <w:pPr>
        <w:jc w:val="center"/>
      </w:pPr>
      <w:r>
        <w:lastRenderedPageBreak/>
        <w:t>** FIM DA DEMONSTRAÇÃO **</w:t>
      </w:r>
    </w:p>
    <w:p w14:paraId="69563F9B" w14:textId="77777777" w:rsidR="002215E8" w:rsidRDefault="002215E8" w:rsidP="002215E8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215E8" w:rsidRPr="00336B59" w14:paraId="09C73982" w14:textId="77777777" w:rsidTr="00691F17">
        <w:tc>
          <w:tcPr>
            <w:tcW w:w="3150" w:type="dxa"/>
            <w:vAlign w:val="center"/>
          </w:tcPr>
          <w:p w14:paraId="1E5A3F72" w14:textId="77777777" w:rsidR="002215E8" w:rsidRPr="00336B59" w:rsidRDefault="002215E8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740B2B6" w14:textId="77777777" w:rsidR="002215E8" w:rsidRPr="00336B59" w:rsidRDefault="002215E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814AFBB" w14:textId="77777777" w:rsidR="002215E8" w:rsidRPr="00336B59" w:rsidRDefault="002215E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CA67AF1" w14:textId="77777777" w:rsidR="002215E8" w:rsidRPr="00336B59" w:rsidRDefault="002215E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2215E8" w:rsidRPr="00336B59" w14:paraId="1608EE6C" w14:textId="77777777" w:rsidTr="00691F17">
        <w:tc>
          <w:tcPr>
            <w:tcW w:w="3150" w:type="dxa"/>
            <w:vAlign w:val="center"/>
          </w:tcPr>
          <w:p w14:paraId="3AF5EE6B" w14:textId="77777777" w:rsidR="002215E8" w:rsidRPr="00336B59" w:rsidRDefault="002215E8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7C84F93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AA15F92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BDC1B1D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2215E8" w:rsidRPr="00336B59" w14:paraId="22E49B8D" w14:textId="77777777" w:rsidTr="00691F17">
        <w:tc>
          <w:tcPr>
            <w:tcW w:w="3150" w:type="dxa"/>
            <w:shd w:val="clear" w:color="auto" w:fill="F2F2F2"/>
            <w:vAlign w:val="center"/>
          </w:tcPr>
          <w:p w14:paraId="6FAF5244" w14:textId="77777777" w:rsidR="002215E8" w:rsidRPr="00336B59" w:rsidRDefault="002215E8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F3DAEA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21FF2D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C4735B8" w14:textId="77777777" w:rsidR="002215E8" w:rsidRPr="00336B59" w:rsidRDefault="002215E8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215E8" w:rsidRPr="00336B59" w14:paraId="25E404A9" w14:textId="77777777" w:rsidTr="00691F17">
        <w:tc>
          <w:tcPr>
            <w:tcW w:w="3150" w:type="dxa"/>
            <w:vAlign w:val="center"/>
          </w:tcPr>
          <w:p w14:paraId="3730438B" w14:textId="77777777" w:rsidR="002215E8" w:rsidRPr="00336B59" w:rsidRDefault="002215E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19C04BC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96E86F2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03BEC45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215E8" w:rsidRPr="00336B59" w14:paraId="67A98120" w14:textId="77777777" w:rsidTr="00691F17">
        <w:tc>
          <w:tcPr>
            <w:tcW w:w="3150" w:type="dxa"/>
            <w:shd w:val="clear" w:color="auto" w:fill="F2F2F2"/>
            <w:vAlign w:val="center"/>
          </w:tcPr>
          <w:p w14:paraId="379388F5" w14:textId="77777777" w:rsidR="002215E8" w:rsidRPr="00336B59" w:rsidRDefault="002215E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F9F65F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6D6C68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9E4C013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215E8" w:rsidRPr="00336B59" w14:paraId="3B9B4ED5" w14:textId="77777777" w:rsidTr="00691F17">
        <w:tc>
          <w:tcPr>
            <w:tcW w:w="3150" w:type="dxa"/>
            <w:vAlign w:val="center"/>
          </w:tcPr>
          <w:p w14:paraId="6CCB9BDD" w14:textId="77777777" w:rsidR="002215E8" w:rsidRPr="00336B59" w:rsidRDefault="002215E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A27550F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1F71051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E39D488" w14:textId="77777777" w:rsidR="002215E8" w:rsidRPr="00336B59" w:rsidRDefault="002215E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215E8" w:rsidRPr="00336B59" w14:paraId="6410FA3C" w14:textId="77777777" w:rsidTr="00691F17">
        <w:tc>
          <w:tcPr>
            <w:tcW w:w="3150" w:type="dxa"/>
            <w:shd w:val="clear" w:color="auto" w:fill="F2F2F2"/>
            <w:vAlign w:val="center"/>
          </w:tcPr>
          <w:p w14:paraId="502C0ABC" w14:textId="77777777" w:rsidR="002215E8" w:rsidRPr="00336B59" w:rsidRDefault="002215E8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A4A178" w14:textId="77777777" w:rsidR="002215E8" w:rsidRPr="00336B59" w:rsidRDefault="002215E8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AD343E5" w14:textId="77777777" w:rsidR="002215E8" w:rsidRPr="00336B59" w:rsidRDefault="002215E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5E09717" w14:textId="77777777" w:rsidR="002215E8" w:rsidRPr="00336B59" w:rsidRDefault="002215E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2215E8" w:rsidRPr="00336B59" w14:paraId="2E9B9052" w14:textId="77777777" w:rsidTr="00691F17">
        <w:tc>
          <w:tcPr>
            <w:tcW w:w="3150" w:type="dxa"/>
            <w:vAlign w:val="center"/>
          </w:tcPr>
          <w:p w14:paraId="7A5CC86E" w14:textId="77777777" w:rsidR="002215E8" w:rsidRPr="00336B59" w:rsidRDefault="002215E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4820EBC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C7C15FF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F6486FD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2215E8" w:rsidRPr="00336B59" w14:paraId="1E47E596" w14:textId="77777777" w:rsidTr="00691F17">
        <w:tc>
          <w:tcPr>
            <w:tcW w:w="3150" w:type="dxa"/>
            <w:shd w:val="clear" w:color="auto" w:fill="F2F2F2"/>
            <w:vAlign w:val="center"/>
          </w:tcPr>
          <w:p w14:paraId="20FC6FA9" w14:textId="77777777" w:rsidR="002215E8" w:rsidRPr="00336B59" w:rsidRDefault="002215E8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546005" w14:textId="77777777" w:rsidR="002215E8" w:rsidRPr="00336B59" w:rsidRDefault="002215E8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F44714" w14:textId="77777777" w:rsidR="002215E8" w:rsidRPr="00336B59" w:rsidRDefault="002215E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57AAFF" w14:textId="77777777" w:rsidR="002215E8" w:rsidRPr="00336B59" w:rsidRDefault="002215E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2215E8" w:rsidRPr="00336B59" w14:paraId="4B340D18" w14:textId="77777777" w:rsidTr="00691F17">
        <w:tc>
          <w:tcPr>
            <w:tcW w:w="3150" w:type="dxa"/>
            <w:vAlign w:val="center"/>
          </w:tcPr>
          <w:p w14:paraId="473F6304" w14:textId="77777777" w:rsidR="002215E8" w:rsidRPr="00336B59" w:rsidRDefault="002215E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5C65AC8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5958BB1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51CC164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2215E8" w:rsidRPr="00336B59" w14:paraId="2F781571" w14:textId="77777777" w:rsidTr="00691F17">
        <w:tc>
          <w:tcPr>
            <w:tcW w:w="3150" w:type="dxa"/>
            <w:shd w:val="clear" w:color="auto" w:fill="F2F2F2"/>
            <w:vAlign w:val="center"/>
          </w:tcPr>
          <w:p w14:paraId="26E71D8C" w14:textId="77777777" w:rsidR="002215E8" w:rsidRPr="00336B59" w:rsidRDefault="002215E8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6556CF" w14:textId="77777777" w:rsidR="002215E8" w:rsidRPr="00336B59" w:rsidRDefault="002215E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BFF999" w14:textId="77777777" w:rsidR="002215E8" w:rsidRPr="00336B59" w:rsidRDefault="002215E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D73779" w14:textId="77777777" w:rsidR="002215E8" w:rsidRPr="00336B59" w:rsidRDefault="002215E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215E8" w:rsidRPr="00336B59" w14:paraId="1EB50479" w14:textId="77777777" w:rsidTr="00691F17">
        <w:tc>
          <w:tcPr>
            <w:tcW w:w="3150" w:type="dxa"/>
            <w:vAlign w:val="center"/>
          </w:tcPr>
          <w:p w14:paraId="2CDB6CE3" w14:textId="77777777" w:rsidR="002215E8" w:rsidRPr="00336B59" w:rsidRDefault="002215E8" w:rsidP="00691F17">
            <w:pPr>
              <w:pStyle w:val="NoSpacing"/>
              <w:jc w:val="center"/>
            </w:pPr>
            <w:bookmarkStart w:id="30" w:name="_Hlk152934941"/>
          </w:p>
        </w:tc>
        <w:tc>
          <w:tcPr>
            <w:tcW w:w="1933" w:type="dxa"/>
            <w:vAlign w:val="center"/>
          </w:tcPr>
          <w:p w14:paraId="78ED1C53" w14:textId="77777777" w:rsidR="002215E8" w:rsidRPr="00336B59" w:rsidRDefault="002215E8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B649084" w14:textId="77777777" w:rsidR="002215E8" w:rsidRPr="00336B59" w:rsidRDefault="002215E8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C08F53E" w14:textId="77777777" w:rsidR="002215E8" w:rsidRPr="00336B59" w:rsidRDefault="002215E8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0"/>
      <w:tr w:rsidR="002215E8" w:rsidRPr="00336B59" w14:paraId="74B11566" w14:textId="77777777" w:rsidTr="00691F17">
        <w:tc>
          <w:tcPr>
            <w:tcW w:w="3150" w:type="dxa"/>
            <w:vAlign w:val="center"/>
          </w:tcPr>
          <w:p w14:paraId="21794B3C" w14:textId="77777777" w:rsidR="002215E8" w:rsidRPr="00336B59" w:rsidRDefault="002215E8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547F5E4" w14:textId="77777777" w:rsidR="002215E8" w:rsidRPr="00336B59" w:rsidRDefault="002215E8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5D21008" w14:textId="77777777" w:rsidR="002215E8" w:rsidRPr="0069620D" w:rsidRDefault="002215E8" w:rsidP="0069620D">
      <w:pPr>
        <w:spacing w:after="0"/>
        <w:rPr>
          <w:rFonts w:eastAsia="Times New Roman"/>
          <w:noProof/>
        </w:rPr>
      </w:pPr>
    </w:p>
    <w:sectPr w:rsidR="002215E8" w:rsidRPr="0069620D" w:rsidSect="008E68F2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4T21:25:00Z" w:initials="AES">
    <w:p w14:paraId="3654DD1F" w14:textId="26E12D50" w:rsidR="005204FC" w:rsidRPr="00505BCC" w:rsidRDefault="005204FC" w:rsidP="00505BC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05BCC">
        <w:rPr>
          <w:rFonts w:eastAsia="Times New Roman"/>
          <w:sz w:val="16"/>
          <w:szCs w:val="16"/>
        </w:rPr>
        <w:annotationRef/>
      </w:r>
      <w:r w:rsidRPr="00505BCC">
        <w:rPr>
          <w:rFonts w:eastAsia="Times New Roman"/>
          <w:sz w:val="16"/>
          <w:szCs w:val="16"/>
        </w:rPr>
        <w:annotationRef/>
      </w:r>
      <w:r w:rsidRPr="00505BCC">
        <w:rPr>
          <w:rFonts w:eastAsia="Times New Roman"/>
          <w:sz w:val="16"/>
          <w:szCs w:val="16"/>
        </w:rPr>
        <w:annotationRef/>
      </w:r>
      <w:r w:rsidRPr="00505BCC">
        <w:rPr>
          <w:rFonts w:eastAsia="Times New Roman"/>
        </w:rPr>
        <w:t>Para aprender como preencher este documento, e ver exemplos reais do que você precisa escrever, veja este vídeo tutorial “How to Write a Business Continuity Plan According to ISO 22301”.</w:t>
      </w:r>
    </w:p>
    <w:p w14:paraId="70B3CE51" w14:textId="77777777" w:rsidR="005204FC" w:rsidRPr="00505BCC" w:rsidRDefault="005204FC" w:rsidP="00505BCC">
      <w:pPr>
        <w:rPr>
          <w:rFonts w:eastAsia="Times New Roman"/>
          <w:sz w:val="20"/>
          <w:szCs w:val="20"/>
        </w:rPr>
      </w:pPr>
    </w:p>
    <w:p w14:paraId="137A5A77" w14:textId="5AF04F62" w:rsidR="005204FC" w:rsidRPr="00505BCC" w:rsidRDefault="005204FC" w:rsidP="00505BCC">
      <w:pPr>
        <w:rPr>
          <w:rFonts w:eastAsia="Times New Roman"/>
          <w:sz w:val="20"/>
          <w:szCs w:val="20"/>
        </w:rPr>
      </w:pPr>
      <w:r w:rsidRPr="00505BCC">
        <w:rPr>
          <w:rFonts w:eastAsia="Times New Roman"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515C8586" w14:textId="77777777" w:rsidR="005204FC" w:rsidRDefault="005204FC" w:rsidP="00505BCC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14T21:27:00Z" w:initials="AES">
    <w:p w14:paraId="5E21525F" w14:textId="042040E6" w:rsidR="002215E8" w:rsidRDefault="005204FC" w:rsidP="002215E8">
      <w:pPr>
        <w:pStyle w:val="CommentText"/>
      </w:pPr>
      <w:r>
        <w:rPr>
          <w:rStyle w:val="CommentReference"/>
        </w:rPr>
        <w:annotationRef/>
      </w:r>
      <w:r w:rsidR="002215E8">
        <w:t xml:space="preserve">... </w:t>
      </w:r>
    </w:p>
    <w:p w14:paraId="5024C73E" w14:textId="0841D246" w:rsidR="005204FC" w:rsidRDefault="005204FC">
      <w:pPr>
        <w:pStyle w:val="CommentText"/>
      </w:pPr>
    </w:p>
  </w:comment>
  <w:comment w:id="3" w:author="Advisera" w:date="2023-12-06T07:29:00Z" w:initials="AES">
    <w:p w14:paraId="3EFE698E" w14:textId="77777777" w:rsidR="005204FC" w:rsidRDefault="005204FC" w:rsidP="00505BCC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30T20:42:00Z" w:initials="AES">
    <w:p w14:paraId="1A44E853" w14:textId="77777777" w:rsidR="005204FC" w:rsidRDefault="005204FC" w:rsidP="00505BCC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9" w:author="Advisera" w:date="2023-12-14T22:27:00Z" w:initials="AES">
    <w:p w14:paraId="1303E5E5" w14:textId="40A60118" w:rsidR="00D029EE" w:rsidRDefault="00D029EE">
      <w:pPr>
        <w:pStyle w:val="CommentText"/>
      </w:pPr>
      <w:r>
        <w:rPr>
          <w:rStyle w:val="CommentReference"/>
        </w:rPr>
        <w:annotationRef/>
      </w:r>
      <w:r w:rsidRPr="00D029EE">
        <w:t>Este trecho deve ser inserido no lugar do SGSI caso o projeto envolva somente o SGCN.</w:t>
      </w:r>
    </w:p>
  </w:comment>
  <w:comment w:id="13" w:author="Advisera" w:date="2023-12-14T21:30:00Z" w:initials="AES">
    <w:p w14:paraId="32DACB40" w14:textId="3CB68C4B" w:rsidR="005204FC" w:rsidRDefault="00D029EE">
      <w:pPr>
        <w:pStyle w:val="CommentText"/>
      </w:pPr>
      <w:r w:rsidRPr="00D029EE">
        <w:t>Você pode encontrar um modelo para este documento na pasta “03_Identificacao_de_requisitos” do Kit de documentação Premium da ISO 27001 e ISO 22301.</w:t>
      </w:r>
    </w:p>
  </w:comment>
  <w:comment w:id="21" w:author="Advisera" w:date="2023-12-14T21:34:00Z" w:initials="AES">
    <w:p w14:paraId="6FFF5B90" w14:textId="5D39F518" w:rsidR="005204FC" w:rsidRDefault="005204FC">
      <w:pPr>
        <w:pStyle w:val="CommentText"/>
      </w:pPr>
      <w:r>
        <w:rPr>
          <w:rStyle w:val="CommentReference"/>
        </w:rPr>
        <w:annotationRef/>
      </w:r>
      <w:r w:rsidRPr="005204FC">
        <w:t xml:space="preserve">De forma alternativa, você pode definir a porcentagem de recursos especificada na Estratégia de </w:t>
      </w:r>
      <w:r>
        <w:t>c</w:t>
      </w:r>
      <w:r w:rsidRPr="005204FC">
        <w:t xml:space="preserve">ontinuidade de </w:t>
      </w:r>
      <w:r>
        <w:t>n</w:t>
      </w:r>
      <w:r w:rsidRPr="005204FC">
        <w:t>egócios que deve estar disponível, por exemplo, ao menos 50% das pessoas, etc.</w:t>
      </w:r>
    </w:p>
  </w:comment>
  <w:comment w:id="25" w:author="Advisera" w:date="2023-12-14T22:29:00Z" w:initials="AES">
    <w:p w14:paraId="7CD20776" w14:textId="058FA169" w:rsidR="002215E8" w:rsidRDefault="00D029EE" w:rsidP="002215E8">
      <w:pPr>
        <w:pStyle w:val="CommentText"/>
      </w:pPr>
      <w:bookmarkStart w:id="26" w:name="_Hlk153492748"/>
      <w:r>
        <w:rPr>
          <w:rStyle w:val="CommentReference"/>
        </w:rPr>
        <w:annotationRef/>
      </w:r>
      <w:r w:rsidR="002215E8">
        <w:t>...</w:t>
      </w:r>
      <w:bookmarkStart w:id="27" w:name="_GoBack"/>
      <w:bookmarkEnd w:id="27"/>
      <w:r w:rsidR="002215E8">
        <w:t xml:space="preserve"> </w:t>
      </w:r>
    </w:p>
    <w:p w14:paraId="3C54DFF0" w14:textId="64667D29" w:rsidR="00D029EE" w:rsidRDefault="00D029EE">
      <w:pPr>
        <w:pStyle w:val="CommentText"/>
      </w:pPr>
    </w:p>
    <w:bookmarkEnd w:id="26"/>
  </w:comment>
  <w:comment w:id="28" w:author="Advisera" w:date="2023-12-14T21:37:00Z" w:initials="AES">
    <w:p w14:paraId="337AA97D" w14:textId="74375DB6" w:rsidR="005204FC" w:rsidRDefault="005204FC">
      <w:pPr>
        <w:pStyle w:val="CommentText"/>
      </w:pPr>
      <w:r>
        <w:rPr>
          <w:rStyle w:val="CommentReference"/>
        </w:rPr>
        <w:annotationRef/>
      </w:r>
      <w:r w:rsidRPr="005204FC">
        <w:t>Liste todos os nomes.</w:t>
      </w:r>
    </w:p>
  </w:comment>
  <w:comment w:id="29" w:author="Advisera" w:date="2023-12-14T21:37:00Z" w:initials="AES">
    <w:p w14:paraId="7CD2D5BF" w14:textId="53347B8C" w:rsidR="005204FC" w:rsidRDefault="005204FC">
      <w:pPr>
        <w:pStyle w:val="CommentText"/>
      </w:pPr>
      <w:r>
        <w:rPr>
          <w:rStyle w:val="CommentReference"/>
        </w:rPr>
        <w:annotationRef/>
      </w:r>
      <w:r w:rsidRPr="005204FC">
        <w:t>Descreva brevemente as funções de cada membro em caso de crise.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7A5A77" w15:done="0"/>
  <w15:commentEx w15:paraId="515C8586" w15:done="0"/>
  <w15:commentEx w15:paraId="5024C73E" w15:done="0"/>
  <w15:commentEx w15:paraId="3EFE698E" w15:done="0"/>
  <w15:commentEx w15:paraId="1A44E853" w15:done="0"/>
  <w15:commentEx w15:paraId="1303E5E5" w15:done="0"/>
  <w15:commentEx w15:paraId="32DACB40" w15:done="0"/>
  <w15:commentEx w15:paraId="6FFF5B90" w15:done="0"/>
  <w15:commentEx w15:paraId="3C54DFF0" w15:done="0"/>
  <w15:commentEx w15:paraId="337AA97D" w15:done="0"/>
  <w15:commentEx w15:paraId="7CD2D5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1C60C57">
    <w16cex:extLst>
      <w16:ext w16:uri="{CE6994B0-6A32-4C9F-8C6B-6E91EDA988CE}">
        <cr:reactions xmlns:cr="http://schemas.microsoft.com/office/comments/2020/reactions">
          <cr:reaction reactionType="1">
            <cr:reactionInfo dateUtc="2023-11-03T22:41:36Z">
              <cr:user userId="27001Academy" userProvider="None" userName="27001Academy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5C8586" w16cid:durableId="2925F198"/>
  <w16cid:commentId w16cid:paraId="5024C73E" w16cid:durableId="2925F1AB"/>
  <w16cid:commentId w16cid:paraId="3EFE698E" w16cid:durableId="2925F1FD"/>
  <w16cid:commentId w16cid:paraId="1A44E853" w16cid:durableId="2925F229"/>
  <w16cid:commentId w16cid:paraId="1303E5E5" w16cid:durableId="2925FFD5"/>
  <w16cid:commentId w16cid:paraId="32DACB40" w16cid:durableId="2925F280"/>
  <w16cid:commentId w16cid:paraId="6FFF5B90" w16cid:durableId="2925F34E"/>
  <w16cid:commentId w16cid:paraId="3C54DFF0" w16cid:durableId="2926005E"/>
  <w16cid:commentId w16cid:paraId="337AA97D" w16cid:durableId="2925F40C"/>
  <w16cid:commentId w16cid:paraId="7CD2D5BF" w16cid:durableId="2925F421"/>
  <w16cid:commentId w16cid:paraId="257399CF" w16cid:durableId="2925F478"/>
  <w16cid:commentId w16cid:paraId="03E3C902" w16cid:durableId="2925F4CA"/>
  <w16cid:commentId w16cid:paraId="42FA192D" w16cid:durableId="2925F594"/>
  <w16cid:commentId w16cid:paraId="2842199D" w16cid:durableId="2925F5A6"/>
  <w16cid:commentId w16cid:paraId="27B27D24" w16cid:durableId="2925F63C"/>
  <w16cid:commentId w16cid:paraId="6925FCBC" w16cid:durableId="2925F64B"/>
  <w16cid:commentId w16cid:paraId="2BF5965F" w16cid:durableId="2925F656"/>
  <w16cid:commentId w16cid:paraId="06ACF395" w16cid:durableId="292600E4"/>
  <w16cid:commentId w16cid:paraId="1FACEE0C" w16cid:durableId="2926015F"/>
  <w16cid:commentId w16cid:paraId="5BBF729E" w16cid:durableId="2925F79E"/>
  <w16cid:commentId w16cid:paraId="6C94A733" w16cid:durableId="2925F7AE"/>
  <w16cid:commentId w16cid:paraId="385F793D" w16cid:durableId="2925F80A"/>
  <w16cid:commentId w16cid:paraId="5F508996" w16cid:durableId="2925F910"/>
  <w16cid:commentId w16cid:paraId="78B113B9" w16cid:durableId="2925F8C4"/>
  <w16cid:commentId w16cid:paraId="24937CC8" w16cid:durableId="2925F95C"/>
  <w16cid:commentId w16cid:paraId="2F4755A9" w16cid:durableId="2925FA5C"/>
  <w16cid:commentId w16cid:paraId="4ED762B0" w16cid:durableId="2925FA4C"/>
  <w16cid:commentId w16cid:paraId="70A71F3C" w16cid:durableId="2925FB1B"/>
  <w16cid:commentId w16cid:paraId="5A5DE271" w16cid:durableId="2925FB3B"/>
  <w16cid:commentId w16cid:paraId="3F44FBD9" w16cid:durableId="2925FB62"/>
  <w16cid:commentId w16cid:paraId="3AB53789" w16cid:durableId="2925FBE6"/>
  <w16cid:commentId w16cid:paraId="4D8A14EB" w16cid:durableId="2925FC18"/>
  <w16cid:commentId w16cid:paraId="4608B64B" w16cid:durableId="2925FC2C"/>
  <w16cid:commentId w16cid:paraId="4364D595" w16cid:durableId="2925FC71"/>
  <w16cid:commentId w16cid:paraId="33B5F42A" w16cid:durableId="2925FC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5BE7D" w14:textId="77777777" w:rsidR="00520428" w:rsidRDefault="00520428" w:rsidP="002E27DF">
      <w:pPr>
        <w:spacing w:after="0" w:line="240" w:lineRule="auto"/>
      </w:pPr>
      <w:r>
        <w:separator/>
      </w:r>
    </w:p>
  </w:endnote>
  <w:endnote w:type="continuationSeparator" w:id="0">
    <w:p w14:paraId="452AC55F" w14:textId="77777777" w:rsidR="00520428" w:rsidRDefault="00520428" w:rsidP="002E27DF">
      <w:pPr>
        <w:spacing w:after="0" w:line="240" w:lineRule="auto"/>
      </w:pPr>
      <w:r>
        <w:continuationSeparator/>
      </w:r>
    </w:p>
  </w:endnote>
  <w:endnote w:type="continuationNotice" w:id="1">
    <w:p w14:paraId="572C6E81" w14:textId="77777777" w:rsidR="00520428" w:rsidRDefault="005204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204FC" w:rsidRPr="00B529C3" w14:paraId="53A1AC11" w14:textId="77777777" w:rsidTr="002E27DF">
      <w:tc>
        <w:tcPr>
          <w:tcW w:w="3652" w:type="dxa"/>
        </w:tcPr>
        <w:p w14:paraId="53A1AC0E" w14:textId="77777777" w:rsidR="005204FC" w:rsidRPr="00B529C3" w:rsidRDefault="005204FC" w:rsidP="002E27DF">
          <w:pPr>
            <w:pStyle w:val="Footer"/>
            <w:rPr>
              <w:sz w:val="18"/>
              <w:szCs w:val="18"/>
            </w:rPr>
          </w:pPr>
          <w:r w:rsidRPr="00B529C3">
            <w:rPr>
              <w:sz w:val="18"/>
            </w:rPr>
            <w:t>Plano de continuidade de negócios</w:t>
          </w:r>
        </w:p>
      </w:tc>
      <w:tc>
        <w:tcPr>
          <w:tcW w:w="2268" w:type="dxa"/>
        </w:tcPr>
        <w:p w14:paraId="53A1AC0F" w14:textId="77777777" w:rsidR="005204FC" w:rsidRPr="00B529C3" w:rsidRDefault="005204FC" w:rsidP="002E27DF">
          <w:pPr>
            <w:pStyle w:val="Footer"/>
            <w:jc w:val="center"/>
            <w:rPr>
              <w:sz w:val="18"/>
              <w:szCs w:val="18"/>
            </w:rPr>
          </w:pPr>
          <w:r w:rsidRPr="00B529C3"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53A1AC10" w14:textId="1A021A6F" w:rsidR="005204FC" w:rsidRPr="00B529C3" w:rsidRDefault="005204FC" w:rsidP="002E27DF">
          <w:pPr>
            <w:pStyle w:val="Footer"/>
            <w:jc w:val="right"/>
            <w:rPr>
              <w:b/>
              <w:sz w:val="18"/>
              <w:szCs w:val="18"/>
            </w:rPr>
          </w:pPr>
          <w:r w:rsidRPr="00B529C3">
            <w:rPr>
              <w:sz w:val="18"/>
            </w:rPr>
            <w:t xml:space="preserve">Página </w:t>
          </w:r>
          <w:r w:rsidRPr="00B529C3">
            <w:rPr>
              <w:b/>
              <w:sz w:val="18"/>
            </w:rPr>
            <w:fldChar w:fldCharType="begin"/>
          </w:r>
          <w:r w:rsidRPr="00B529C3">
            <w:rPr>
              <w:b/>
              <w:sz w:val="18"/>
            </w:rPr>
            <w:instrText xml:space="preserve"> PAGE </w:instrText>
          </w:r>
          <w:r w:rsidRPr="00B529C3">
            <w:rPr>
              <w:b/>
              <w:sz w:val="18"/>
            </w:rPr>
            <w:fldChar w:fldCharType="separate"/>
          </w:r>
          <w:r w:rsidR="002215E8">
            <w:rPr>
              <w:b/>
              <w:noProof/>
              <w:sz w:val="18"/>
            </w:rPr>
            <w:t>2</w:t>
          </w:r>
          <w:r w:rsidRPr="00B529C3">
            <w:rPr>
              <w:b/>
              <w:sz w:val="18"/>
            </w:rPr>
            <w:fldChar w:fldCharType="end"/>
          </w:r>
          <w:r w:rsidRPr="00B529C3">
            <w:rPr>
              <w:sz w:val="18"/>
            </w:rPr>
            <w:t xml:space="preserve"> de </w:t>
          </w:r>
          <w:r w:rsidRPr="00B529C3">
            <w:rPr>
              <w:b/>
              <w:sz w:val="18"/>
            </w:rPr>
            <w:fldChar w:fldCharType="begin"/>
          </w:r>
          <w:r w:rsidRPr="00B529C3">
            <w:rPr>
              <w:b/>
              <w:sz w:val="18"/>
            </w:rPr>
            <w:instrText xml:space="preserve"> NUMPAGES  </w:instrText>
          </w:r>
          <w:r w:rsidRPr="00B529C3">
            <w:rPr>
              <w:b/>
              <w:sz w:val="18"/>
            </w:rPr>
            <w:fldChar w:fldCharType="separate"/>
          </w:r>
          <w:r w:rsidR="002215E8">
            <w:rPr>
              <w:b/>
              <w:noProof/>
              <w:sz w:val="18"/>
            </w:rPr>
            <w:t>5</w:t>
          </w:r>
          <w:r w:rsidRPr="00B529C3">
            <w:rPr>
              <w:b/>
              <w:sz w:val="18"/>
            </w:rPr>
            <w:fldChar w:fldCharType="end"/>
          </w:r>
        </w:p>
      </w:tc>
    </w:tr>
  </w:tbl>
  <w:p w14:paraId="53A1AC12" w14:textId="6301DA2B" w:rsidR="005204FC" w:rsidRPr="00B529C3" w:rsidRDefault="005204FC" w:rsidP="00505BC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1AC13" w14:textId="4C7F7E59" w:rsidR="005204FC" w:rsidRPr="00505BCC" w:rsidRDefault="005204FC" w:rsidP="00505BCC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D49BD" w14:textId="77777777" w:rsidR="00520428" w:rsidRDefault="00520428" w:rsidP="002E27DF">
      <w:pPr>
        <w:spacing w:after="0" w:line="240" w:lineRule="auto"/>
      </w:pPr>
      <w:r>
        <w:separator/>
      </w:r>
    </w:p>
  </w:footnote>
  <w:footnote w:type="continuationSeparator" w:id="0">
    <w:p w14:paraId="7391E36A" w14:textId="77777777" w:rsidR="00520428" w:rsidRDefault="00520428" w:rsidP="002E27DF">
      <w:pPr>
        <w:spacing w:after="0" w:line="240" w:lineRule="auto"/>
      </w:pPr>
      <w:r>
        <w:continuationSeparator/>
      </w:r>
    </w:p>
  </w:footnote>
  <w:footnote w:type="continuationNotice" w:id="1">
    <w:p w14:paraId="0A40D04E" w14:textId="77777777" w:rsidR="00520428" w:rsidRDefault="005204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204FC" w:rsidRPr="00B529C3" w14:paraId="53A1AC0C" w14:textId="77777777" w:rsidTr="002E27DF">
      <w:tc>
        <w:tcPr>
          <w:tcW w:w="6771" w:type="dxa"/>
        </w:tcPr>
        <w:p w14:paraId="53A1AC0A" w14:textId="3D9A9973" w:rsidR="005204FC" w:rsidRPr="00B529C3" w:rsidRDefault="005204FC" w:rsidP="002E27DF">
          <w:pPr>
            <w:pStyle w:val="Header"/>
            <w:spacing w:after="0"/>
            <w:rPr>
              <w:sz w:val="20"/>
              <w:szCs w:val="20"/>
            </w:rPr>
          </w:pPr>
          <w:r w:rsidRPr="00B529C3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3A1AC0B" w14:textId="77777777" w:rsidR="005204FC" w:rsidRPr="00B529C3" w:rsidRDefault="005204FC" w:rsidP="002E27D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B529C3">
            <w:rPr>
              <w:sz w:val="20"/>
            </w:rPr>
            <w:t>[nível de confidencialidade]</w:t>
          </w:r>
        </w:p>
      </w:tc>
    </w:tr>
  </w:tbl>
  <w:p w14:paraId="53A1AC0D" w14:textId="77777777" w:rsidR="005204FC" w:rsidRPr="003056B2" w:rsidRDefault="005204FC" w:rsidP="002E27D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A95EF4"/>
    <w:multiLevelType w:val="hybridMultilevel"/>
    <w:tmpl w:val="FED25174"/>
    <w:lvl w:ilvl="0" w:tplc="CFB4C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A3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84D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3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80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C04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E7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8D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89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10C66"/>
    <w:multiLevelType w:val="hybridMultilevel"/>
    <w:tmpl w:val="1BCCE800"/>
    <w:lvl w:ilvl="0" w:tplc="509E545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1F01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0A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40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1A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868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F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23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09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BE5EAB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9A2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A5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AF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6E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FCA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65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C7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82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1A6A0A"/>
    <w:multiLevelType w:val="hybridMultilevel"/>
    <w:tmpl w:val="8662EB88"/>
    <w:lvl w:ilvl="0" w:tplc="45240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8D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C1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EB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88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8B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E7F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A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820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60249"/>
    <w:multiLevelType w:val="hybridMultilevel"/>
    <w:tmpl w:val="98C09B9C"/>
    <w:lvl w:ilvl="0" w:tplc="ECD2F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06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85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0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AF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42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E8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6EF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282E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5FE"/>
    <w:multiLevelType w:val="hybridMultilevel"/>
    <w:tmpl w:val="08C82644"/>
    <w:lvl w:ilvl="0" w:tplc="B1441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7AD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806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225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A40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EF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464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6FC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8E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1ED6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C88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8E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A5C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25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A8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07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A5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6A8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A2D3A"/>
    <w:multiLevelType w:val="hybridMultilevel"/>
    <w:tmpl w:val="9428610C"/>
    <w:lvl w:ilvl="0" w:tplc="5072A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65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0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85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B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D08C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A0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E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DE8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1635B"/>
    <w:multiLevelType w:val="hybridMultilevel"/>
    <w:tmpl w:val="80C21A6C"/>
    <w:lvl w:ilvl="0" w:tplc="056A04B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1407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34D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ABA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ACB8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24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8A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24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09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0BC28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8B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8E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5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C0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ED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EA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EC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EC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613FF"/>
    <w:multiLevelType w:val="hybridMultilevel"/>
    <w:tmpl w:val="B5B09B1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C60BA"/>
    <w:multiLevelType w:val="multilevel"/>
    <w:tmpl w:val="13D08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19199C"/>
    <w:multiLevelType w:val="multilevel"/>
    <w:tmpl w:val="13D08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D435FCE"/>
    <w:multiLevelType w:val="multilevel"/>
    <w:tmpl w:val="13D08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2"/>
  </w:num>
  <w:num w:numId="5">
    <w:abstractNumId w:val="11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15"/>
  </w:num>
  <w:num w:numId="18">
    <w:abstractNumId w:val="9"/>
  </w:num>
  <w:num w:numId="19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F57E569-5BAA-44B9-ACFC-6B7EBBDBA336}"/>
    <w:docVar w:name="dgnword-eventsink" w:val="95549168"/>
  </w:docVars>
  <w:rsids>
    <w:rsidRoot w:val="00927DFD"/>
    <w:rsid w:val="00001E42"/>
    <w:rsid w:val="00006B99"/>
    <w:rsid w:val="000311B9"/>
    <w:rsid w:val="00035041"/>
    <w:rsid w:val="0006796E"/>
    <w:rsid w:val="00076199"/>
    <w:rsid w:val="000F5A31"/>
    <w:rsid w:val="00154CE0"/>
    <w:rsid w:val="00157AB6"/>
    <w:rsid w:val="0019347A"/>
    <w:rsid w:val="001B2266"/>
    <w:rsid w:val="001D3196"/>
    <w:rsid w:val="001D7835"/>
    <w:rsid w:val="001F2ACA"/>
    <w:rsid w:val="00215A6A"/>
    <w:rsid w:val="002215E8"/>
    <w:rsid w:val="002251AD"/>
    <w:rsid w:val="00235AA9"/>
    <w:rsid w:val="00244394"/>
    <w:rsid w:val="00282C34"/>
    <w:rsid w:val="002833A6"/>
    <w:rsid w:val="00284F02"/>
    <w:rsid w:val="0028675B"/>
    <w:rsid w:val="00287B8A"/>
    <w:rsid w:val="002E27DF"/>
    <w:rsid w:val="003224E1"/>
    <w:rsid w:val="00324278"/>
    <w:rsid w:val="003257F3"/>
    <w:rsid w:val="00331621"/>
    <w:rsid w:val="00347D6D"/>
    <w:rsid w:val="00360CFF"/>
    <w:rsid w:val="003A1851"/>
    <w:rsid w:val="003D22EA"/>
    <w:rsid w:val="003E0AE9"/>
    <w:rsid w:val="003F27D7"/>
    <w:rsid w:val="004027FA"/>
    <w:rsid w:val="004309B8"/>
    <w:rsid w:val="004515B7"/>
    <w:rsid w:val="0047077F"/>
    <w:rsid w:val="004A7D0A"/>
    <w:rsid w:val="004B1168"/>
    <w:rsid w:val="004B3ADF"/>
    <w:rsid w:val="004B4A41"/>
    <w:rsid w:val="004D6547"/>
    <w:rsid w:val="004E2CC7"/>
    <w:rsid w:val="004E555D"/>
    <w:rsid w:val="004E7171"/>
    <w:rsid w:val="0050025C"/>
    <w:rsid w:val="00502E5A"/>
    <w:rsid w:val="00504E47"/>
    <w:rsid w:val="00505BCC"/>
    <w:rsid w:val="00520428"/>
    <w:rsid w:val="005204FC"/>
    <w:rsid w:val="0057081E"/>
    <w:rsid w:val="00575C29"/>
    <w:rsid w:val="00581960"/>
    <w:rsid w:val="005850B8"/>
    <w:rsid w:val="0058637A"/>
    <w:rsid w:val="006000CE"/>
    <w:rsid w:val="00612CD4"/>
    <w:rsid w:val="00613D2A"/>
    <w:rsid w:val="00621BF7"/>
    <w:rsid w:val="006702CC"/>
    <w:rsid w:val="0069620D"/>
    <w:rsid w:val="006B449B"/>
    <w:rsid w:val="006B88A4"/>
    <w:rsid w:val="007054AE"/>
    <w:rsid w:val="00731A3B"/>
    <w:rsid w:val="00743A49"/>
    <w:rsid w:val="00746BD7"/>
    <w:rsid w:val="00754356"/>
    <w:rsid w:val="00791DC4"/>
    <w:rsid w:val="007E49B3"/>
    <w:rsid w:val="007F6F5E"/>
    <w:rsid w:val="00852D59"/>
    <w:rsid w:val="00856F39"/>
    <w:rsid w:val="008B0D81"/>
    <w:rsid w:val="008C7566"/>
    <w:rsid w:val="008D4721"/>
    <w:rsid w:val="008E68F2"/>
    <w:rsid w:val="00927DFD"/>
    <w:rsid w:val="0093103B"/>
    <w:rsid w:val="0094206F"/>
    <w:rsid w:val="009510DE"/>
    <w:rsid w:val="0095472F"/>
    <w:rsid w:val="00964118"/>
    <w:rsid w:val="009B16E7"/>
    <w:rsid w:val="009C32D5"/>
    <w:rsid w:val="009D0F21"/>
    <w:rsid w:val="009E3E16"/>
    <w:rsid w:val="009F0D8C"/>
    <w:rsid w:val="00A1FAA1"/>
    <w:rsid w:val="00A40C5A"/>
    <w:rsid w:val="00A474A5"/>
    <w:rsid w:val="00A52548"/>
    <w:rsid w:val="00A56DB9"/>
    <w:rsid w:val="00A75BA6"/>
    <w:rsid w:val="00AA66A1"/>
    <w:rsid w:val="00AB3F31"/>
    <w:rsid w:val="00AC0232"/>
    <w:rsid w:val="00AD647B"/>
    <w:rsid w:val="00AE346F"/>
    <w:rsid w:val="00B00AC2"/>
    <w:rsid w:val="00B07577"/>
    <w:rsid w:val="00B110D0"/>
    <w:rsid w:val="00B134FC"/>
    <w:rsid w:val="00B15553"/>
    <w:rsid w:val="00B44FDD"/>
    <w:rsid w:val="00B529C3"/>
    <w:rsid w:val="00B65171"/>
    <w:rsid w:val="00BA3AFC"/>
    <w:rsid w:val="00C113A9"/>
    <w:rsid w:val="00C7636B"/>
    <w:rsid w:val="00CA34CD"/>
    <w:rsid w:val="00CB14D2"/>
    <w:rsid w:val="00CD5251"/>
    <w:rsid w:val="00CE2596"/>
    <w:rsid w:val="00CE3E25"/>
    <w:rsid w:val="00D016F2"/>
    <w:rsid w:val="00D029EE"/>
    <w:rsid w:val="00D1375C"/>
    <w:rsid w:val="00D240A8"/>
    <w:rsid w:val="00D2711B"/>
    <w:rsid w:val="00D6782F"/>
    <w:rsid w:val="00E24830"/>
    <w:rsid w:val="00E368E4"/>
    <w:rsid w:val="00E3762C"/>
    <w:rsid w:val="00E40171"/>
    <w:rsid w:val="00E57AC3"/>
    <w:rsid w:val="00E62C3A"/>
    <w:rsid w:val="00EA5DC3"/>
    <w:rsid w:val="00EC0493"/>
    <w:rsid w:val="00EE2D14"/>
    <w:rsid w:val="00EF4C62"/>
    <w:rsid w:val="00F13454"/>
    <w:rsid w:val="00F15846"/>
    <w:rsid w:val="00F375CA"/>
    <w:rsid w:val="00F41AC2"/>
    <w:rsid w:val="00F41EEE"/>
    <w:rsid w:val="00F74071"/>
    <w:rsid w:val="00F87607"/>
    <w:rsid w:val="00FC0EEC"/>
    <w:rsid w:val="00FD290C"/>
    <w:rsid w:val="00FD72D0"/>
    <w:rsid w:val="00FD752A"/>
    <w:rsid w:val="00FE0992"/>
    <w:rsid w:val="00FF45E8"/>
    <w:rsid w:val="00FF73DC"/>
    <w:rsid w:val="0FABB064"/>
    <w:rsid w:val="11DA5C62"/>
    <w:rsid w:val="203B682A"/>
    <w:rsid w:val="28A7F126"/>
    <w:rsid w:val="2E6234AD"/>
    <w:rsid w:val="2EB22E42"/>
    <w:rsid w:val="308B18B2"/>
    <w:rsid w:val="33D2500E"/>
    <w:rsid w:val="37BBFE20"/>
    <w:rsid w:val="38796D35"/>
    <w:rsid w:val="3C61A385"/>
    <w:rsid w:val="4037D586"/>
    <w:rsid w:val="48084284"/>
    <w:rsid w:val="5673564F"/>
    <w:rsid w:val="5807D425"/>
    <w:rsid w:val="5DCDB2EF"/>
    <w:rsid w:val="773C78F0"/>
    <w:rsid w:val="7CBD8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1A9F2"/>
  <w15:docId w15:val="{1A3AFE85-05DE-4045-8285-6E701AAA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BC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05BCC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2FB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269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customStyle="1" w:styleId="msolistparagraph0">
    <w:name w:val="msolistparagraph"/>
    <w:basedOn w:val="Normal"/>
    <w:rsid w:val="00CE3E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1555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A1851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57F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05BCC"/>
    <w:rPr>
      <w:sz w:val="22"/>
      <w:szCs w:val="22"/>
      <w:lang w:val="pt-BR" w:eastAsia="en-US"/>
    </w:rPr>
  </w:style>
  <w:style w:type="paragraph" w:styleId="ListParagraph">
    <w:name w:val="List Paragraph"/>
    <w:basedOn w:val="Normal"/>
    <w:uiPriority w:val="34"/>
    <w:qFormat/>
    <w:rsid w:val="0069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40B42-A24E-4673-BC5B-CA7E8A28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1071</Words>
  <Characters>6105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Plano de continuidade de negócios</vt:lpstr>
      <vt:lpstr>Plano de continuidade de negócios</vt:lpstr>
    </vt:vector>
  </TitlesOfParts>
  <Company>Advisera Expert Solutions Ltd</Company>
  <LinksUpToDate>false</LinksUpToDate>
  <CharactersWithSpaces>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continuidade de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cp:lastPrinted>2012-09-17T06:00:00Z</cp:lastPrinted>
  <dcterms:created xsi:type="dcterms:W3CDTF">2023-12-15T12:20:00Z</dcterms:created>
  <dcterms:modified xsi:type="dcterms:W3CDTF">2023-12-15T12:20:00Z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6a6b8bd4104fecee4315859863e8c364d5d70f150c0298e85007fb417b504404</vt:lpwstr>
  </property>
</Properties>
</file>