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6E8CC" w14:textId="77777777" w:rsidR="00B92388" w:rsidRDefault="00B92388" w:rsidP="00B92388">
      <w:pPr>
        <w:jc w:val="center"/>
      </w:pPr>
      <w:r>
        <w:t>** VERSÃO DE DEMONSTRAÇÃO **</w:t>
      </w:r>
    </w:p>
    <w:p w14:paraId="55B0FF42" w14:textId="7C37EF08" w:rsidR="00DA219C" w:rsidRPr="00BC37B6" w:rsidRDefault="00B92388" w:rsidP="00B92388">
      <w:pPr>
        <w:jc w:val="center"/>
      </w:pPr>
      <w:r>
        <w:t>Obrigado por baixar a versão de visualização gratuita do Kit de documentação ISO 27001.</w:t>
      </w:r>
    </w:p>
    <w:p w14:paraId="023D62B1" w14:textId="77777777" w:rsidR="00DA219C" w:rsidRPr="00BC37B6" w:rsidRDefault="00DA219C" w:rsidP="004B6229">
      <w:pPr>
        <w:rPr>
          <w:noProof/>
        </w:rPr>
      </w:pPr>
    </w:p>
    <w:p w14:paraId="5006F0AA" w14:textId="77777777" w:rsidR="00DA219C" w:rsidRPr="00BC37B6" w:rsidRDefault="00DA219C" w:rsidP="00DA219C">
      <w:pPr>
        <w:rPr>
          <w:noProof/>
        </w:rPr>
      </w:pPr>
    </w:p>
    <w:p w14:paraId="354B8E4E" w14:textId="77777777" w:rsidR="00DA219C" w:rsidRPr="00BC37B6" w:rsidRDefault="00DA219C" w:rsidP="00DA219C">
      <w:pPr>
        <w:rPr>
          <w:noProof/>
        </w:rPr>
      </w:pPr>
    </w:p>
    <w:p w14:paraId="2E9F07C0" w14:textId="77777777" w:rsidR="00DA219C" w:rsidRPr="00BC37B6" w:rsidRDefault="00DA219C" w:rsidP="00DA219C">
      <w:pPr>
        <w:rPr>
          <w:noProof/>
        </w:rPr>
      </w:pPr>
    </w:p>
    <w:p w14:paraId="25F91A2F" w14:textId="77777777" w:rsidR="00DA219C" w:rsidRPr="00BC37B6" w:rsidRDefault="00DA219C" w:rsidP="00DA219C">
      <w:pPr>
        <w:rPr>
          <w:noProof/>
        </w:rPr>
      </w:pPr>
    </w:p>
    <w:p w14:paraId="0CEB4A0A" w14:textId="268FA047" w:rsidR="00F534FB" w:rsidRPr="00BC37B6" w:rsidRDefault="004B75CB" w:rsidP="00F534FB">
      <w:pPr>
        <w:jc w:val="center"/>
        <w:rPr>
          <w:noProof/>
        </w:rPr>
      </w:pPr>
      <w:commentRangeStart w:id="0"/>
      <w:r w:rsidRPr="00BC37B6">
        <w:rPr>
          <w:rFonts w:eastAsia="Times New Roman"/>
          <w:noProof/>
        </w:rPr>
        <w:t>[logotipo da organização]</w:t>
      </w:r>
      <w:commentRangeEnd w:id="0"/>
      <w:r w:rsidRPr="00BC37B6">
        <w:rPr>
          <w:rFonts w:eastAsia="Times New Roman"/>
          <w:noProof/>
          <w:sz w:val="16"/>
          <w:szCs w:val="16"/>
        </w:rPr>
        <w:commentReference w:id="0"/>
      </w:r>
    </w:p>
    <w:p w14:paraId="39841F60" w14:textId="2C2DA05A" w:rsidR="00F534FB" w:rsidRPr="00BC37B6" w:rsidRDefault="00F534FB" w:rsidP="00F534FB">
      <w:pPr>
        <w:jc w:val="center"/>
        <w:rPr>
          <w:noProof/>
        </w:rPr>
      </w:pPr>
      <w:r w:rsidRPr="00BC37B6">
        <w:rPr>
          <w:noProof/>
        </w:rPr>
        <w:t>[</w:t>
      </w:r>
      <w:r w:rsidR="007F0C31" w:rsidRPr="00BC37B6">
        <w:rPr>
          <w:noProof/>
        </w:rPr>
        <w:t xml:space="preserve">nome da </w:t>
      </w:r>
      <w:r w:rsidRPr="00BC37B6">
        <w:rPr>
          <w:noProof/>
        </w:rPr>
        <w:t>organiza</w:t>
      </w:r>
      <w:r w:rsidR="007F0C31" w:rsidRPr="00BC37B6">
        <w:rPr>
          <w:noProof/>
        </w:rPr>
        <w:t>ção</w:t>
      </w:r>
      <w:r w:rsidRPr="00BC37B6">
        <w:rPr>
          <w:noProof/>
        </w:rPr>
        <w:t>]</w:t>
      </w:r>
    </w:p>
    <w:p w14:paraId="1CB47321" w14:textId="77777777" w:rsidR="00F534FB" w:rsidRPr="00BC37B6" w:rsidRDefault="00F534FB" w:rsidP="00F534FB">
      <w:pPr>
        <w:jc w:val="center"/>
        <w:rPr>
          <w:noProof/>
        </w:rPr>
      </w:pPr>
    </w:p>
    <w:p w14:paraId="51B176E1" w14:textId="77777777" w:rsidR="00F534FB" w:rsidRPr="00BC37B6" w:rsidRDefault="00F534FB" w:rsidP="00F534FB">
      <w:pPr>
        <w:jc w:val="center"/>
        <w:rPr>
          <w:noProof/>
        </w:rPr>
      </w:pPr>
    </w:p>
    <w:p w14:paraId="202A70EE" w14:textId="6D6D7495" w:rsidR="00F534FB" w:rsidRPr="00BC37B6" w:rsidRDefault="007F0C31" w:rsidP="00F534FB">
      <w:pPr>
        <w:jc w:val="center"/>
        <w:rPr>
          <w:b/>
          <w:noProof/>
          <w:sz w:val="32"/>
          <w:szCs w:val="32"/>
        </w:rPr>
      </w:pPr>
      <w:commentRangeStart w:id="1"/>
      <w:r w:rsidRPr="00BC37B6">
        <w:rPr>
          <w:b/>
          <w:noProof/>
          <w:sz w:val="32"/>
        </w:rPr>
        <w:t>PLANO DE RECUPERAÇÃO DE DESASTRE</w:t>
      </w:r>
      <w:commentRangeEnd w:id="1"/>
      <w:r w:rsidR="004B6229" w:rsidRPr="00BC37B6">
        <w:rPr>
          <w:rStyle w:val="CommentReference"/>
        </w:rPr>
        <w:commentReference w:id="1"/>
      </w:r>
    </w:p>
    <w:p w14:paraId="660C53E9" w14:textId="77777777" w:rsidR="004B75CB" w:rsidRPr="00BC37B6" w:rsidRDefault="004B75CB" w:rsidP="004B75CB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4B75CB" w:rsidRPr="00BC37B6" w14:paraId="7CD9DEF4" w14:textId="77777777" w:rsidTr="004B75CB">
        <w:trPr>
          <w:jc w:val="center"/>
        </w:trPr>
        <w:tc>
          <w:tcPr>
            <w:tcW w:w="2718" w:type="dxa"/>
            <w:vAlign w:val="center"/>
          </w:tcPr>
          <w:p w14:paraId="01FBF288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BC37B6">
              <w:rPr>
                <w:rFonts w:eastAsia="Times New Roman"/>
              </w:rPr>
              <w:t>Código:</w:t>
            </w:r>
            <w:commentRangeEnd w:id="2"/>
            <w:r w:rsidRPr="00BC37B6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3993F990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BC37B6" w14:paraId="12CC7450" w14:textId="77777777" w:rsidTr="004B75CB">
        <w:trPr>
          <w:jc w:val="center"/>
        </w:trPr>
        <w:tc>
          <w:tcPr>
            <w:tcW w:w="2718" w:type="dxa"/>
            <w:vAlign w:val="center"/>
          </w:tcPr>
          <w:p w14:paraId="4D4B3F16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  <w:r w:rsidRPr="00BC37B6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5ABFFFFD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BC37B6" w14:paraId="69A5F20C" w14:textId="77777777" w:rsidTr="004B75CB">
        <w:trPr>
          <w:jc w:val="center"/>
        </w:trPr>
        <w:tc>
          <w:tcPr>
            <w:tcW w:w="2718" w:type="dxa"/>
            <w:vAlign w:val="center"/>
          </w:tcPr>
          <w:p w14:paraId="4896EE03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  <w:r w:rsidRPr="00BC37B6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6135D7D5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BC37B6" w14:paraId="7CB0ECF3" w14:textId="77777777" w:rsidTr="004B75CB">
        <w:trPr>
          <w:jc w:val="center"/>
        </w:trPr>
        <w:tc>
          <w:tcPr>
            <w:tcW w:w="2718" w:type="dxa"/>
            <w:vAlign w:val="center"/>
          </w:tcPr>
          <w:p w14:paraId="1E43B73D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  <w:r w:rsidRPr="00BC37B6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26D962D3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BC37B6" w14:paraId="4D98F258" w14:textId="77777777" w:rsidTr="004B75CB">
        <w:trPr>
          <w:jc w:val="center"/>
        </w:trPr>
        <w:tc>
          <w:tcPr>
            <w:tcW w:w="2718" w:type="dxa"/>
            <w:vAlign w:val="center"/>
          </w:tcPr>
          <w:p w14:paraId="2A7F1E3D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  <w:r w:rsidRPr="00BC37B6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69B7DCA7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BC37B6" w14:paraId="629F00AF" w14:textId="77777777" w:rsidTr="004B75CB">
        <w:trPr>
          <w:jc w:val="center"/>
        </w:trPr>
        <w:tc>
          <w:tcPr>
            <w:tcW w:w="2718" w:type="dxa"/>
            <w:vAlign w:val="center"/>
          </w:tcPr>
          <w:p w14:paraId="7F960796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  <w:r w:rsidRPr="00BC37B6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39ADFBBB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8EA2BEB" w14:textId="77777777" w:rsidR="004B75CB" w:rsidRPr="00BC37B6" w:rsidRDefault="004B75CB" w:rsidP="004B75CB">
      <w:pPr>
        <w:rPr>
          <w:rFonts w:eastAsia="Times New Roman"/>
        </w:rPr>
      </w:pPr>
    </w:p>
    <w:p w14:paraId="1AA390E5" w14:textId="77777777" w:rsidR="004B75CB" w:rsidRPr="00BC37B6" w:rsidRDefault="004B75CB" w:rsidP="004B75CB">
      <w:pPr>
        <w:rPr>
          <w:rFonts w:eastAsia="Times New Roman"/>
        </w:rPr>
      </w:pPr>
    </w:p>
    <w:p w14:paraId="0FFA4F5A" w14:textId="77777777" w:rsidR="004B75CB" w:rsidRPr="00BC37B6" w:rsidRDefault="004B75CB" w:rsidP="004B75CB">
      <w:pPr>
        <w:rPr>
          <w:rFonts w:eastAsia="Times New Roman"/>
          <w:b/>
          <w:sz w:val="28"/>
          <w:szCs w:val="28"/>
        </w:rPr>
      </w:pPr>
      <w:r w:rsidRPr="00BC37B6">
        <w:rPr>
          <w:rFonts w:eastAsia="Times New Roman"/>
          <w:b/>
          <w:sz w:val="28"/>
        </w:rPr>
        <w:br w:type="page"/>
      </w:r>
      <w:r w:rsidRPr="00BC37B6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4B75CB" w:rsidRPr="00BC37B6" w14:paraId="61275CF4" w14:textId="77777777" w:rsidTr="004B75CB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0C2DEFA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  <w:b/>
              </w:rPr>
            </w:pPr>
            <w:r w:rsidRPr="00BC37B6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1EF0E7E7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  <w:b/>
              </w:rPr>
            </w:pPr>
            <w:r w:rsidRPr="00BC37B6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1AFD3C8C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  <w:b/>
              </w:rPr>
            </w:pPr>
            <w:r w:rsidRPr="00BC37B6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0008801C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  <w:b/>
              </w:rPr>
            </w:pPr>
            <w:r w:rsidRPr="00BC37B6">
              <w:rPr>
                <w:rFonts w:eastAsia="Times New Roman"/>
                <w:b/>
              </w:rPr>
              <w:t>Descrição da alteração</w:t>
            </w:r>
          </w:p>
        </w:tc>
      </w:tr>
      <w:tr w:rsidR="004B75CB" w:rsidRPr="00BC37B6" w14:paraId="0439AB72" w14:textId="77777777" w:rsidTr="004B75CB">
        <w:trPr>
          <w:jc w:val="center"/>
        </w:trPr>
        <w:tc>
          <w:tcPr>
            <w:tcW w:w="1384" w:type="dxa"/>
            <w:vAlign w:val="center"/>
          </w:tcPr>
          <w:p w14:paraId="3E25F1FB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0C0FC87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  <w:r w:rsidRPr="00BC37B6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16A4B8C9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  <w:r w:rsidRPr="00BC37B6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4851C685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  <w:r w:rsidRPr="00BC37B6">
              <w:rPr>
                <w:rFonts w:eastAsia="Times New Roman"/>
              </w:rPr>
              <w:t>Esboço básico do documento</w:t>
            </w:r>
          </w:p>
        </w:tc>
      </w:tr>
      <w:tr w:rsidR="004B75CB" w:rsidRPr="00BC37B6" w14:paraId="2E9F986B" w14:textId="77777777" w:rsidTr="004B75CB">
        <w:trPr>
          <w:jc w:val="center"/>
        </w:trPr>
        <w:tc>
          <w:tcPr>
            <w:tcW w:w="1384" w:type="dxa"/>
            <w:vAlign w:val="center"/>
          </w:tcPr>
          <w:p w14:paraId="3372E0B3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922F3EA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CF43D63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0E3CF97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BC37B6" w14:paraId="3A48415D" w14:textId="77777777" w:rsidTr="004B75CB">
        <w:trPr>
          <w:jc w:val="center"/>
        </w:trPr>
        <w:tc>
          <w:tcPr>
            <w:tcW w:w="1384" w:type="dxa"/>
            <w:vAlign w:val="center"/>
          </w:tcPr>
          <w:p w14:paraId="3BA6FC11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020DEB0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80BB67D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464CE39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BC37B6" w14:paraId="7273FD35" w14:textId="77777777" w:rsidTr="004B75CB">
        <w:trPr>
          <w:jc w:val="center"/>
        </w:trPr>
        <w:tc>
          <w:tcPr>
            <w:tcW w:w="1384" w:type="dxa"/>
            <w:vAlign w:val="center"/>
          </w:tcPr>
          <w:p w14:paraId="010072C4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93F84DA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4D842C9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7870913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BC37B6" w14:paraId="46413C47" w14:textId="77777777" w:rsidTr="004B75CB">
        <w:trPr>
          <w:jc w:val="center"/>
        </w:trPr>
        <w:tc>
          <w:tcPr>
            <w:tcW w:w="1384" w:type="dxa"/>
            <w:vAlign w:val="center"/>
          </w:tcPr>
          <w:p w14:paraId="66C5DC41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F9F8925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65D40FC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292D6A5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BC37B6" w14:paraId="132E8904" w14:textId="77777777" w:rsidTr="004B75CB">
        <w:trPr>
          <w:jc w:val="center"/>
        </w:trPr>
        <w:tc>
          <w:tcPr>
            <w:tcW w:w="1384" w:type="dxa"/>
            <w:vAlign w:val="center"/>
          </w:tcPr>
          <w:p w14:paraId="4FB23C72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3C5B44A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2A22A50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23E1814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BC37B6" w14:paraId="30844EFF" w14:textId="77777777" w:rsidTr="004B75CB">
        <w:trPr>
          <w:jc w:val="center"/>
        </w:trPr>
        <w:tc>
          <w:tcPr>
            <w:tcW w:w="1384" w:type="dxa"/>
            <w:vAlign w:val="center"/>
          </w:tcPr>
          <w:p w14:paraId="7B4B1872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AF5BDE3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082534F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2C2A6C2" w14:textId="77777777" w:rsidR="004B75CB" w:rsidRPr="00BC37B6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ED7637A" w14:textId="77777777" w:rsidR="004B75CB" w:rsidRPr="00BC37B6" w:rsidRDefault="004B75CB" w:rsidP="004B75CB">
      <w:pPr>
        <w:rPr>
          <w:rFonts w:eastAsia="Times New Roman"/>
        </w:rPr>
      </w:pPr>
    </w:p>
    <w:p w14:paraId="08102D2B" w14:textId="77777777" w:rsidR="004B75CB" w:rsidRPr="00BC37B6" w:rsidRDefault="004B75CB" w:rsidP="004B75CB">
      <w:pPr>
        <w:rPr>
          <w:rFonts w:eastAsia="Times New Roman"/>
        </w:rPr>
      </w:pPr>
    </w:p>
    <w:p w14:paraId="328A6AF7" w14:textId="1F444090" w:rsidR="003A1FE5" w:rsidRPr="00BC37B6" w:rsidRDefault="004B6229" w:rsidP="004B6229">
      <w:pPr>
        <w:rPr>
          <w:b/>
          <w:noProof/>
          <w:sz w:val="28"/>
          <w:szCs w:val="28"/>
        </w:rPr>
      </w:pPr>
      <w:r w:rsidRPr="00BC37B6">
        <w:rPr>
          <w:rFonts w:eastAsia="Times New Roman"/>
          <w:b/>
          <w:sz w:val="28"/>
        </w:rPr>
        <w:t>Sumário</w:t>
      </w:r>
    </w:p>
    <w:p w14:paraId="4B85F9B4" w14:textId="7248787A" w:rsidR="00BC37B6" w:rsidRPr="00BC37B6" w:rsidRDefault="003F305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BC37B6">
        <w:rPr>
          <w:noProof/>
        </w:rPr>
        <w:fldChar w:fldCharType="begin"/>
      </w:r>
      <w:r w:rsidR="00C0319F" w:rsidRPr="00BC37B6">
        <w:rPr>
          <w:noProof/>
        </w:rPr>
        <w:instrText xml:space="preserve"> TOC \o "1-3" \h \z \u </w:instrText>
      </w:r>
      <w:r w:rsidRPr="00BC37B6">
        <w:rPr>
          <w:noProof/>
        </w:rPr>
        <w:fldChar w:fldCharType="separate"/>
      </w:r>
      <w:hyperlink w:anchor="_Toc152753510" w:history="1">
        <w:r w:rsidR="00BC37B6" w:rsidRPr="00BC37B6">
          <w:rPr>
            <w:rStyle w:val="Hyperlink"/>
            <w:noProof/>
            <w:lang w:val="pt-BR"/>
          </w:rPr>
          <w:t>1.</w:t>
        </w:r>
        <w:r w:rsidR="00BC37B6" w:rsidRPr="00BC37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C37B6" w:rsidRPr="00BC37B6">
          <w:rPr>
            <w:rStyle w:val="Hyperlink"/>
            <w:noProof/>
            <w:lang w:val="pt-BR"/>
          </w:rPr>
          <w:t>Finalidade, escopo e usuários</w:t>
        </w:r>
        <w:r w:rsidR="00BC37B6" w:rsidRPr="00BC37B6">
          <w:rPr>
            <w:noProof/>
            <w:webHidden/>
          </w:rPr>
          <w:tab/>
        </w:r>
        <w:r w:rsidR="00BC37B6" w:rsidRPr="00BC37B6">
          <w:rPr>
            <w:noProof/>
            <w:webHidden/>
          </w:rPr>
          <w:fldChar w:fldCharType="begin"/>
        </w:r>
        <w:r w:rsidR="00BC37B6" w:rsidRPr="00BC37B6">
          <w:rPr>
            <w:noProof/>
            <w:webHidden/>
          </w:rPr>
          <w:instrText xml:space="preserve"> PAGEREF _Toc152753510 \h </w:instrText>
        </w:r>
        <w:r w:rsidR="00BC37B6" w:rsidRPr="00BC37B6">
          <w:rPr>
            <w:noProof/>
            <w:webHidden/>
          </w:rPr>
        </w:r>
        <w:r w:rsidR="00BC37B6" w:rsidRPr="00BC37B6">
          <w:rPr>
            <w:noProof/>
            <w:webHidden/>
          </w:rPr>
          <w:fldChar w:fldCharType="separate"/>
        </w:r>
        <w:r w:rsidR="00BC37B6" w:rsidRPr="00BC37B6">
          <w:rPr>
            <w:noProof/>
            <w:webHidden/>
          </w:rPr>
          <w:t>3</w:t>
        </w:r>
        <w:r w:rsidR="00BC37B6" w:rsidRPr="00BC37B6">
          <w:rPr>
            <w:noProof/>
            <w:webHidden/>
          </w:rPr>
          <w:fldChar w:fldCharType="end"/>
        </w:r>
      </w:hyperlink>
    </w:p>
    <w:p w14:paraId="6DC950C5" w14:textId="614E9A85" w:rsidR="00BC37B6" w:rsidRPr="00BC37B6" w:rsidRDefault="00F9690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3511" w:history="1">
        <w:r w:rsidR="00BC37B6" w:rsidRPr="00BC37B6">
          <w:rPr>
            <w:rStyle w:val="Hyperlink"/>
            <w:noProof/>
            <w:lang w:val="pt-BR"/>
          </w:rPr>
          <w:t>2.</w:t>
        </w:r>
        <w:r w:rsidR="00BC37B6" w:rsidRPr="00BC37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C37B6" w:rsidRPr="00BC37B6">
          <w:rPr>
            <w:rStyle w:val="Hyperlink"/>
            <w:noProof/>
            <w:lang w:val="pt-BR"/>
          </w:rPr>
          <w:t>Reference documents</w:t>
        </w:r>
        <w:r w:rsidR="00BC37B6" w:rsidRPr="00BC37B6">
          <w:rPr>
            <w:noProof/>
            <w:webHidden/>
          </w:rPr>
          <w:tab/>
        </w:r>
        <w:r w:rsidR="00BC37B6" w:rsidRPr="00BC37B6">
          <w:rPr>
            <w:noProof/>
            <w:webHidden/>
          </w:rPr>
          <w:fldChar w:fldCharType="begin"/>
        </w:r>
        <w:r w:rsidR="00BC37B6" w:rsidRPr="00BC37B6">
          <w:rPr>
            <w:noProof/>
            <w:webHidden/>
          </w:rPr>
          <w:instrText xml:space="preserve"> PAGEREF _Toc152753511 \h </w:instrText>
        </w:r>
        <w:r w:rsidR="00BC37B6" w:rsidRPr="00BC37B6">
          <w:rPr>
            <w:noProof/>
            <w:webHidden/>
          </w:rPr>
        </w:r>
        <w:r w:rsidR="00BC37B6" w:rsidRPr="00BC37B6">
          <w:rPr>
            <w:noProof/>
            <w:webHidden/>
          </w:rPr>
          <w:fldChar w:fldCharType="separate"/>
        </w:r>
        <w:r w:rsidR="00BC37B6" w:rsidRPr="00BC37B6">
          <w:rPr>
            <w:noProof/>
            <w:webHidden/>
          </w:rPr>
          <w:t>3</w:t>
        </w:r>
        <w:r w:rsidR="00BC37B6" w:rsidRPr="00BC37B6">
          <w:rPr>
            <w:noProof/>
            <w:webHidden/>
          </w:rPr>
          <w:fldChar w:fldCharType="end"/>
        </w:r>
      </w:hyperlink>
    </w:p>
    <w:p w14:paraId="5F2C825C" w14:textId="41CB8625" w:rsidR="00BC37B6" w:rsidRPr="00BC37B6" w:rsidRDefault="00F9690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3512" w:history="1">
        <w:r w:rsidR="00BC37B6" w:rsidRPr="00BC37B6">
          <w:rPr>
            <w:rStyle w:val="Hyperlink"/>
            <w:noProof/>
            <w:lang w:val="pt-BR"/>
          </w:rPr>
          <w:t>3.</w:t>
        </w:r>
        <w:r w:rsidR="00BC37B6" w:rsidRPr="00BC37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C37B6" w:rsidRPr="00BC37B6">
          <w:rPr>
            <w:rStyle w:val="Hyperlink"/>
            <w:noProof/>
            <w:lang w:val="pt-BR"/>
          </w:rPr>
          <w:t>Premissas / limitações</w:t>
        </w:r>
        <w:r w:rsidR="00BC37B6" w:rsidRPr="00BC37B6">
          <w:rPr>
            <w:noProof/>
            <w:webHidden/>
          </w:rPr>
          <w:tab/>
        </w:r>
        <w:r w:rsidR="00BC37B6" w:rsidRPr="00BC37B6">
          <w:rPr>
            <w:noProof/>
            <w:webHidden/>
          </w:rPr>
          <w:fldChar w:fldCharType="begin"/>
        </w:r>
        <w:r w:rsidR="00BC37B6" w:rsidRPr="00BC37B6">
          <w:rPr>
            <w:noProof/>
            <w:webHidden/>
          </w:rPr>
          <w:instrText xml:space="preserve"> PAGEREF _Toc152753512 \h </w:instrText>
        </w:r>
        <w:r w:rsidR="00BC37B6" w:rsidRPr="00BC37B6">
          <w:rPr>
            <w:noProof/>
            <w:webHidden/>
          </w:rPr>
        </w:r>
        <w:r w:rsidR="00BC37B6" w:rsidRPr="00BC37B6">
          <w:rPr>
            <w:noProof/>
            <w:webHidden/>
          </w:rPr>
          <w:fldChar w:fldCharType="separate"/>
        </w:r>
        <w:r w:rsidR="00BC37B6" w:rsidRPr="00BC37B6">
          <w:rPr>
            <w:noProof/>
            <w:webHidden/>
          </w:rPr>
          <w:t>3</w:t>
        </w:r>
        <w:r w:rsidR="00BC37B6" w:rsidRPr="00BC37B6">
          <w:rPr>
            <w:noProof/>
            <w:webHidden/>
          </w:rPr>
          <w:fldChar w:fldCharType="end"/>
        </w:r>
      </w:hyperlink>
    </w:p>
    <w:p w14:paraId="4991F9BC" w14:textId="0F5BE095" w:rsidR="00BC37B6" w:rsidRPr="00BC37B6" w:rsidRDefault="00F9690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3513" w:history="1">
        <w:r w:rsidR="00BC37B6" w:rsidRPr="00BC37B6">
          <w:rPr>
            <w:rStyle w:val="Hyperlink"/>
            <w:noProof/>
            <w:lang w:val="pt-BR"/>
          </w:rPr>
          <w:t>4.</w:t>
        </w:r>
        <w:r w:rsidR="00BC37B6" w:rsidRPr="00BC37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C37B6" w:rsidRPr="00BC37B6">
          <w:rPr>
            <w:rStyle w:val="Hyperlink"/>
            <w:noProof/>
            <w:lang w:val="pt-BR"/>
          </w:rPr>
          <w:t>Informações gerais</w:t>
        </w:r>
        <w:r w:rsidR="00BC37B6" w:rsidRPr="00BC37B6">
          <w:rPr>
            <w:noProof/>
            <w:webHidden/>
          </w:rPr>
          <w:tab/>
        </w:r>
        <w:r w:rsidR="00BC37B6" w:rsidRPr="00BC37B6">
          <w:rPr>
            <w:noProof/>
            <w:webHidden/>
          </w:rPr>
          <w:fldChar w:fldCharType="begin"/>
        </w:r>
        <w:r w:rsidR="00BC37B6" w:rsidRPr="00BC37B6">
          <w:rPr>
            <w:noProof/>
            <w:webHidden/>
          </w:rPr>
          <w:instrText xml:space="preserve"> PAGEREF _Toc152753513 \h </w:instrText>
        </w:r>
        <w:r w:rsidR="00BC37B6" w:rsidRPr="00BC37B6">
          <w:rPr>
            <w:noProof/>
            <w:webHidden/>
          </w:rPr>
        </w:r>
        <w:r w:rsidR="00BC37B6" w:rsidRPr="00BC37B6">
          <w:rPr>
            <w:noProof/>
            <w:webHidden/>
          </w:rPr>
          <w:fldChar w:fldCharType="separate"/>
        </w:r>
        <w:r w:rsidR="00BC37B6" w:rsidRPr="00BC37B6">
          <w:rPr>
            <w:noProof/>
            <w:webHidden/>
          </w:rPr>
          <w:t>3</w:t>
        </w:r>
        <w:r w:rsidR="00BC37B6" w:rsidRPr="00BC37B6">
          <w:rPr>
            <w:noProof/>
            <w:webHidden/>
          </w:rPr>
          <w:fldChar w:fldCharType="end"/>
        </w:r>
      </w:hyperlink>
    </w:p>
    <w:p w14:paraId="002673DF" w14:textId="5AD21420" w:rsidR="00BC37B6" w:rsidRPr="00BC37B6" w:rsidRDefault="00F9690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3514" w:history="1">
        <w:r w:rsidR="00BC37B6" w:rsidRPr="00BC37B6">
          <w:rPr>
            <w:rStyle w:val="Hyperlink"/>
            <w:noProof/>
            <w:lang w:val="pt-BR"/>
          </w:rPr>
          <w:t>5.</w:t>
        </w:r>
        <w:r w:rsidR="00BC37B6" w:rsidRPr="00BC37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C37B6" w:rsidRPr="00BC37B6">
          <w:rPr>
            <w:rStyle w:val="Hyperlink"/>
            <w:noProof/>
            <w:lang w:val="pt-BR"/>
          </w:rPr>
          <w:t>Papéis e informações de contato</w:t>
        </w:r>
        <w:r w:rsidR="00BC37B6" w:rsidRPr="00BC37B6">
          <w:rPr>
            <w:noProof/>
            <w:webHidden/>
          </w:rPr>
          <w:tab/>
        </w:r>
        <w:r w:rsidR="00BC37B6" w:rsidRPr="00BC37B6">
          <w:rPr>
            <w:noProof/>
            <w:webHidden/>
          </w:rPr>
          <w:fldChar w:fldCharType="begin"/>
        </w:r>
        <w:r w:rsidR="00BC37B6" w:rsidRPr="00BC37B6">
          <w:rPr>
            <w:noProof/>
            <w:webHidden/>
          </w:rPr>
          <w:instrText xml:space="preserve"> PAGEREF _Toc152753514 \h </w:instrText>
        </w:r>
        <w:r w:rsidR="00BC37B6" w:rsidRPr="00BC37B6">
          <w:rPr>
            <w:noProof/>
            <w:webHidden/>
          </w:rPr>
        </w:r>
        <w:r w:rsidR="00BC37B6" w:rsidRPr="00BC37B6">
          <w:rPr>
            <w:noProof/>
            <w:webHidden/>
          </w:rPr>
          <w:fldChar w:fldCharType="separate"/>
        </w:r>
        <w:r w:rsidR="00BC37B6" w:rsidRPr="00BC37B6">
          <w:rPr>
            <w:noProof/>
            <w:webHidden/>
          </w:rPr>
          <w:t>4</w:t>
        </w:r>
        <w:r w:rsidR="00BC37B6" w:rsidRPr="00BC37B6">
          <w:rPr>
            <w:noProof/>
            <w:webHidden/>
          </w:rPr>
          <w:fldChar w:fldCharType="end"/>
        </w:r>
      </w:hyperlink>
    </w:p>
    <w:p w14:paraId="5E37EBEE" w14:textId="6EF2490A" w:rsidR="00BC37B6" w:rsidRPr="00BC37B6" w:rsidRDefault="00F9690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3515" w:history="1">
        <w:r w:rsidR="00BC37B6" w:rsidRPr="00BC37B6">
          <w:rPr>
            <w:rStyle w:val="Hyperlink"/>
            <w:noProof/>
            <w:lang w:val="pt-BR"/>
          </w:rPr>
          <w:t>6.</w:t>
        </w:r>
        <w:r w:rsidR="00BC37B6" w:rsidRPr="00BC37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C37B6" w:rsidRPr="00BC37B6">
          <w:rPr>
            <w:rStyle w:val="Hyperlink"/>
            <w:noProof/>
            <w:lang w:val="pt-BR"/>
          </w:rPr>
          <w:t>Autorização em uma crise</w:t>
        </w:r>
        <w:r w:rsidR="00BC37B6" w:rsidRPr="00BC37B6">
          <w:rPr>
            <w:noProof/>
            <w:webHidden/>
          </w:rPr>
          <w:tab/>
        </w:r>
        <w:r w:rsidR="00BC37B6" w:rsidRPr="00BC37B6">
          <w:rPr>
            <w:noProof/>
            <w:webHidden/>
          </w:rPr>
          <w:fldChar w:fldCharType="begin"/>
        </w:r>
        <w:r w:rsidR="00BC37B6" w:rsidRPr="00BC37B6">
          <w:rPr>
            <w:noProof/>
            <w:webHidden/>
          </w:rPr>
          <w:instrText xml:space="preserve"> PAGEREF _Toc152753515 \h </w:instrText>
        </w:r>
        <w:r w:rsidR="00BC37B6" w:rsidRPr="00BC37B6">
          <w:rPr>
            <w:noProof/>
            <w:webHidden/>
          </w:rPr>
        </w:r>
        <w:r w:rsidR="00BC37B6" w:rsidRPr="00BC37B6">
          <w:rPr>
            <w:noProof/>
            <w:webHidden/>
          </w:rPr>
          <w:fldChar w:fldCharType="separate"/>
        </w:r>
        <w:r w:rsidR="00BC37B6" w:rsidRPr="00BC37B6">
          <w:rPr>
            <w:noProof/>
            <w:webHidden/>
          </w:rPr>
          <w:t>5</w:t>
        </w:r>
        <w:r w:rsidR="00BC37B6" w:rsidRPr="00BC37B6">
          <w:rPr>
            <w:noProof/>
            <w:webHidden/>
          </w:rPr>
          <w:fldChar w:fldCharType="end"/>
        </w:r>
      </w:hyperlink>
    </w:p>
    <w:p w14:paraId="2262F2F7" w14:textId="707545FB" w:rsidR="00BC37B6" w:rsidRPr="00BC37B6" w:rsidRDefault="00F9690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3516" w:history="1">
        <w:r w:rsidR="00BC37B6" w:rsidRPr="00BC37B6">
          <w:rPr>
            <w:rStyle w:val="Hyperlink"/>
            <w:noProof/>
            <w:lang w:val="pt-BR"/>
          </w:rPr>
          <w:t>7.</w:t>
        </w:r>
        <w:r w:rsidR="00BC37B6" w:rsidRPr="00BC37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C37B6" w:rsidRPr="00BC37B6">
          <w:rPr>
            <w:rStyle w:val="Hyperlink"/>
            <w:noProof/>
            <w:lang w:val="pt-BR"/>
          </w:rPr>
          <w:t>Evitando um ponto único de falha</w:t>
        </w:r>
        <w:r w:rsidR="00BC37B6" w:rsidRPr="00BC37B6">
          <w:rPr>
            <w:noProof/>
            <w:webHidden/>
          </w:rPr>
          <w:tab/>
        </w:r>
        <w:r w:rsidR="00BC37B6" w:rsidRPr="00BC37B6">
          <w:rPr>
            <w:noProof/>
            <w:webHidden/>
          </w:rPr>
          <w:fldChar w:fldCharType="begin"/>
        </w:r>
        <w:r w:rsidR="00BC37B6" w:rsidRPr="00BC37B6">
          <w:rPr>
            <w:noProof/>
            <w:webHidden/>
          </w:rPr>
          <w:instrText xml:space="preserve"> PAGEREF _Toc152753516 \h </w:instrText>
        </w:r>
        <w:r w:rsidR="00BC37B6" w:rsidRPr="00BC37B6">
          <w:rPr>
            <w:noProof/>
            <w:webHidden/>
          </w:rPr>
        </w:r>
        <w:r w:rsidR="00BC37B6" w:rsidRPr="00BC37B6">
          <w:rPr>
            <w:noProof/>
            <w:webHidden/>
          </w:rPr>
          <w:fldChar w:fldCharType="separate"/>
        </w:r>
        <w:r w:rsidR="00BC37B6" w:rsidRPr="00BC37B6">
          <w:rPr>
            <w:noProof/>
            <w:webHidden/>
          </w:rPr>
          <w:t>5</w:t>
        </w:r>
        <w:r w:rsidR="00BC37B6" w:rsidRPr="00BC37B6">
          <w:rPr>
            <w:noProof/>
            <w:webHidden/>
          </w:rPr>
          <w:fldChar w:fldCharType="end"/>
        </w:r>
      </w:hyperlink>
    </w:p>
    <w:p w14:paraId="490FA600" w14:textId="38C806D5" w:rsidR="00BC37B6" w:rsidRPr="00BC37B6" w:rsidRDefault="00F9690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3517" w:history="1">
        <w:r w:rsidR="00BC37B6" w:rsidRPr="00BC37B6">
          <w:rPr>
            <w:rStyle w:val="Hyperlink"/>
            <w:noProof/>
            <w:lang w:val="pt-BR"/>
          </w:rPr>
          <w:t>8.</w:t>
        </w:r>
        <w:r w:rsidR="00BC37B6" w:rsidRPr="00BC37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C37B6" w:rsidRPr="00BC37B6">
          <w:rPr>
            <w:rStyle w:val="Hyperlink"/>
            <w:noProof/>
            <w:lang w:val="pt-BR"/>
          </w:rPr>
          <w:t>Recursos necessários</w:t>
        </w:r>
        <w:r w:rsidR="00BC37B6" w:rsidRPr="00BC37B6">
          <w:rPr>
            <w:noProof/>
            <w:webHidden/>
          </w:rPr>
          <w:tab/>
        </w:r>
        <w:r w:rsidR="00BC37B6" w:rsidRPr="00BC37B6">
          <w:rPr>
            <w:noProof/>
            <w:webHidden/>
          </w:rPr>
          <w:fldChar w:fldCharType="begin"/>
        </w:r>
        <w:r w:rsidR="00BC37B6" w:rsidRPr="00BC37B6">
          <w:rPr>
            <w:noProof/>
            <w:webHidden/>
          </w:rPr>
          <w:instrText xml:space="preserve"> PAGEREF _Toc152753517 \h </w:instrText>
        </w:r>
        <w:r w:rsidR="00BC37B6" w:rsidRPr="00BC37B6">
          <w:rPr>
            <w:noProof/>
            <w:webHidden/>
          </w:rPr>
        </w:r>
        <w:r w:rsidR="00BC37B6" w:rsidRPr="00BC37B6">
          <w:rPr>
            <w:noProof/>
            <w:webHidden/>
          </w:rPr>
          <w:fldChar w:fldCharType="separate"/>
        </w:r>
        <w:r w:rsidR="00BC37B6" w:rsidRPr="00BC37B6">
          <w:rPr>
            <w:noProof/>
            <w:webHidden/>
          </w:rPr>
          <w:t>6</w:t>
        </w:r>
        <w:r w:rsidR="00BC37B6" w:rsidRPr="00BC37B6">
          <w:rPr>
            <w:noProof/>
            <w:webHidden/>
          </w:rPr>
          <w:fldChar w:fldCharType="end"/>
        </w:r>
      </w:hyperlink>
    </w:p>
    <w:p w14:paraId="786037A5" w14:textId="73500544" w:rsidR="00BC37B6" w:rsidRPr="00BC37B6" w:rsidRDefault="00F9690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3518" w:history="1">
        <w:r w:rsidR="00BC37B6" w:rsidRPr="00BC37B6">
          <w:rPr>
            <w:rStyle w:val="Hyperlink"/>
            <w:noProof/>
            <w:lang w:val="pt-BR"/>
          </w:rPr>
          <w:t>9.</w:t>
        </w:r>
        <w:r w:rsidR="00BC37B6" w:rsidRPr="00BC37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C37B6" w:rsidRPr="00BC37B6">
          <w:rPr>
            <w:rStyle w:val="Hyperlink"/>
            <w:noProof/>
            <w:lang w:val="pt-BR"/>
          </w:rPr>
          <w:t>Etapas de recuperação para a infraestrutura de TI / serviços de TI</w:t>
        </w:r>
        <w:r w:rsidR="00BC37B6" w:rsidRPr="00BC37B6">
          <w:rPr>
            <w:noProof/>
            <w:webHidden/>
          </w:rPr>
          <w:tab/>
        </w:r>
        <w:r w:rsidR="00BC37B6" w:rsidRPr="00BC37B6">
          <w:rPr>
            <w:noProof/>
            <w:webHidden/>
          </w:rPr>
          <w:fldChar w:fldCharType="begin"/>
        </w:r>
        <w:r w:rsidR="00BC37B6" w:rsidRPr="00BC37B6">
          <w:rPr>
            <w:noProof/>
            <w:webHidden/>
          </w:rPr>
          <w:instrText xml:space="preserve"> PAGEREF _Toc152753518 \h </w:instrText>
        </w:r>
        <w:r w:rsidR="00BC37B6" w:rsidRPr="00BC37B6">
          <w:rPr>
            <w:noProof/>
            <w:webHidden/>
          </w:rPr>
        </w:r>
        <w:r w:rsidR="00BC37B6" w:rsidRPr="00BC37B6">
          <w:rPr>
            <w:noProof/>
            <w:webHidden/>
          </w:rPr>
          <w:fldChar w:fldCharType="separate"/>
        </w:r>
        <w:r w:rsidR="00BC37B6" w:rsidRPr="00BC37B6">
          <w:rPr>
            <w:noProof/>
            <w:webHidden/>
          </w:rPr>
          <w:t>8</w:t>
        </w:r>
        <w:r w:rsidR="00BC37B6" w:rsidRPr="00BC37B6">
          <w:rPr>
            <w:noProof/>
            <w:webHidden/>
          </w:rPr>
          <w:fldChar w:fldCharType="end"/>
        </w:r>
      </w:hyperlink>
    </w:p>
    <w:p w14:paraId="1E43B97E" w14:textId="7951C61E" w:rsidR="00BC37B6" w:rsidRPr="00BC37B6" w:rsidRDefault="00F9690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3519" w:history="1">
        <w:r w:rsidR="00BC37B6" w:rsidRPr="00BC37B6">
          <w:rPr>
            <w:rStyle w:val="Hyperlink"/>
            <w:noProof/>
            <w:lang w:val="pt-BR"/>
          </w:rPr>
          <w:t>10.</w:t>
        </w:r>
        <w:r w:rsidR="00BC37B6" w:rsidRPr="00BC37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C37B6" w:rsidRPr="00BC37B6">
          <w:rPr>
            <w:rStyle w:val="Hyperlink"/>
            <w:noProof/>
            <w:lang w:val="pt-BR"/>
          </w:rPr>
          <w:t>Manutenção e revisão deste plano</w:t>
        </w:r>
        <w:r w:rsidR="00BC37B6" w:rsidRPr="00BC37B6">
          <w:rPr>
            <w:noProof/>
            <w:webHidden/>
          </w:rPr>
          <w:tab/>
        </w:r>
        <w:r w:rsidR="00BC37B6" w:rsidRPr="00BC37B6">
          <w:rPr>
            <w:noProof/>
            <w:webHidden/>
          </w:rPr>
          <w:fldChar w:fldCharType="begin"/>
        </w:r>
        <w:r w:rsidR="00BC37B6" w:rsidRPr="00BC37B6">
          <w:rPr>
            <w:noProof/>
            <w:webHidden/>
          </w:rPr>
          <w:instrText xml:space="preserve"> PAGEREF _Toc152753519 \h </w:instrText>
        </w:r>
        <w:r w:rsidR="00BC37B6" w:rsidRPr="00BC37B6">
          <w:rPr>
            <w:noProof/>
            <w:webHidden/>
          </w:rPr>
        </w:r>
        <w:r w:rsidR="00BC37B6" w:rsidRPr="00BC37B6">
          <w:rPr>
            <w:noProof/>
            <w:webHidden/>
          </w:rPr>
          <w:fldChar w:fldCharType="separate"/>
        </w:r>
        <w:r w:rsidR="00BC37B6" w:rsidRPr="00BC37B6">
          <w:rPr>
            <w:noProof/>
            <w:webHidden/>
          </w:rPr>
          <w:t>8</w:t>
        </w:r>
        <w:r w:rsidR="00BC37B6" w:rsidRPr="00BC37B6">
          <w:rPr>
            <w:noProof/>
            <w:webHidden/>
          </w:rPr>
          <w:fldChar w:fldCharType="end"/>
        </w:r>
      </w:hyperlink>
    </w:p>
    <w:p w14:paraId="272FD6B0" w14:textId="2907B03D" w:rsidR="00BC37B6" w:rsidRPr="00BC37B6" w:rsidRDefault="00F9690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3520" w:history="1">
        <w:r w:rsidR="00BC37B6" w:rsidRPr="00BC37B6">
          <w:rPr>
            <w:rStyle w:val="Hyperlink"/>
            <w:noProof/>
            <w:lang w:val="pt-BR"/>
          </w:rPr>
          <w:t>11.</w:t>
        </w:r>
        <w:r w:rsidR="00BC37B6" w:rsidRPr="00BC37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C37B6" w:rsidRPr="00BC37B6">
          <w:rPr>
            <w:rStyle w:val="Hyperlink"/>
            <w:noProof/>
            <w:lang w:val="pt-BR"/>
          </w:rPr>
          <w:t>Gestão de registros mantidos de acordo com este documento</w:t>
        </w:r>
        <w:r w:rsidR="00BC37B6" w:rsidRPr="00BC37B6">
          <w:rPr>
            <w:noProof/>
            <w:webHidden/>
          </w:rPr>
          <w:tab/>
        </w:r>
        <w:r w:rsidR="00BC37B6" w:rsidRPr="00BC37B6">
          <w:rPr>
            <w:noProof/>
            <w:webHidden/>
          </w:rPr>
          <w:fldChar w:fldCharType="begin"/>
        </w:r>
        <w:r w:rsidR="00BC37B6" w:rsidRPr="00BC37B6">
          <w:rPr>
            <w:noProof/>
            <w:webHidden/>
          </w:rPr>
          <w:instrText xml:space="preserve"> PAGEREF _Toc152753520 \h </w:instrText>
        </w:r>
        <w:r w:rsidR="00BC37B6" w:rsidRPr="00BC37B6">
          <w:rPr>
            <w:noProof/>
            <w:webHidden/>
          </w:rPr>
        </w:r>
        <w:r w:rsidR="00BC37B6" w:rsidRPr="00BC37B6">
          <w:rPr>
            <w:noProof/>
            <w:webHidden/>
          </w:rPr>
          <w:fldChar w:fldCharType="separate"/>
        </w:r>
        <w:r w:rsidR="00BC37B6" w:rsidRPr="00BC37B6">
          <w:rPr>
            <w:noProof/>
            <w:webHidden/>
          </w:rPr>
          <w:t>9</w:t>
        </w:r>
        <w:r w:rsidR="00BC37B6" w:rsidRPr="00BC37B6">
          <w:rPr>
            <w:noProof/>
            <w:webHidden/>
          </w:rPr>
          <w:fldChar w:fldCharType="end"/>
        </w:r>
      </w:hyperlink>
    </w:p>
    <w:p w14:paraId="714BF573" w14:textId="5C7DE0C2" w:rsidR="00BC37B6" w:rsidRPr="00BC37B6" w:rsidRDefault="00F9690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3521" w:history="1">
        <w:r w:rsidR="00BC37B6" w:rsidRPr="00BC37B6">
          <w:rPr>
            <w:rStyle w:val="Hyperlink"/>
            <w:noProof/>
            <w:lang w:val="pt-BR"/>
          </w:rPr>
          <w:t>12.</w:t>
        </w:r>
        <w:r w:rsidR="00BC37B6" w:rsidRPr="00BC37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C37B6" w:rsidRPr="00BC37B6">
          <w:rPr>
            <w:rStyle w:val="Hyperlink"/>
            <w:noProof/>
            <w:lang w:val="pt-BR"/>
          </w:rPr>
          <w:t>Validade e gestão de documentos</w:t>
        </w:r>
        <w:r w:rsidR="00BC37B6" w:rsidRPr="00BC37B6">
          <w:rPr>
            <w:noProof/>
            <w:webHidden/>
          </w:rPr>
          <w:tab/>
        </w:r>
        <w:r w:rsidR="00BC37B6" w:rsidRPr="00BC37B6">
          <w:rPr>
            <w:noProof/>
            <w:webHidden/>
          </w:rPr>
          <w:fldChar w:fldCharType="begin"/>
        </w:r>
        <w:r w:rsidR="00BC37B6" w:rsidRPr="00BC37B6">
          <w:rPr>
            <w:noProof/>
            <w:webHidden/>
          </w:rPr>
          <w:instrText xml:space="preserve"> PAGEREF _Toc152753521 \h </w:instrText>
        </w:r>
        <w:r w:rsidR="00BC37B6" w:rsidRPr="00BC37B6">
          <w:rPr>
            <w:noProof/>
            <w:webHidden/>
          </w:rPr>
        </w:r>
        <w:r w:rsidR="00BC37B6" w:rsidRPr="00BC37B6">
          <w:rPr>
            <w:noProof/>
            <w:webHidden/>
          </w:rPr>
          <w:fldChar w:fldCharType="separate"/>
        </w:r>
        <w:r w:rsidR="00BC37B6" w:rsidRPr="00BC37B6">
          <w:rPr>
            <w:noProof/>
            <w:webHidden/>
          </w:rPr>
          <w:t>9</w:t>
        </w:r>
        <w:r w:rsidR="00BC37B6" w:rsidRPr="00BC37B6">
          <w:rPr>
            <w:noProof/>
            <w:webHidden/>
          </w:rPr>
          <w:fldChar w:fldCharType="end"/>
        </w:r>
      </w:hyperlink>
    </w:p>
    <w:p w14:paraId="0A1442FA" w14:textId="15A6DF12" w:rsidR="00BC37B6" w:rsidRPr="00BC37B6" w:rsidRDefault="00F9690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3522" w:history="1">
        <w:r w:rsidR="00BC37B6" w:rsidRPr="00BC37B6">
          <w:rPr>
            <w:rStyle w:val="Hyperlink"/>
            <w:noProof/>
            <w:lang w:val="pt-BR"/>
          </w:rPr>
          <w:t>13.</w:t>
        </w:r>
        <w:r w:rsidR="00BC37B6" w:rsidRPr="00BC37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C37B6" w:rsidRPr="00BC37B6">
          <w:rPr>
            <w:rStyle w:val="Hyperlink"/>
            <w:noProof/>
            <w:lang w:val="pt-BR"/>
          </w:rPr>
          <w:t>Documentos adicionais</w:t>
        </w:r>
        <w:r w:rsidR="00BC37B6" w:rsidRPr="00BC37B6">
          <w:rPr>
            <w:noProof/>
            <w:webHidden/>
          </w:rPr>
          <w:tab/>
        </w:r>
        <w:r w:rsidR="00BC37B6" w:rsidRPr="00BC37B6">
          <w:rPr>
            <w:noProof/>
            <w:webHidden/>
          </w:rPr>
          <w:fldChar w:fldCharType="begin"/>
        </w:r>
        <w:r w:rsidR="00BC37B6" w:rsidRPr="00BC37B6">
          <w:rPr>
            <w:noProof/>
            <w:webHidden/>
          </w:rPr>
          <w:instrText xml:space="preserve"> PAGEREF _Toc152753522 \h </w:instrText>
        </w:r>
        <w:r w:rsidR="00BC37B6" w:rsidRPr="00BC37B6">
          <w:rPr>
            <w:noProof/>
            <w:webHidden/>
          </w:rPr>
        </w:r>
        <w:r w:rsidR="00BC37B6" w:rsidRPr="00BC37B6">
          <w:rPr>
            <w:noProof/>
            <w:webHidden/>
          </w:rPr>
          <w:fldChar w:fldCharType="separate"/>
        </w:r>
        <w:r w:rsidR="00BC37B6" w:rsidRPr="00BC37B6">
          <w:rPr>
            <w:noProof/>
            <w:webHidden/>
          </w:rPr>
          <w:t>9</w:t>
        </w:r>
        <w:r w:rsidR="00BC37B6" w:rsidRPr="00BC37B6">
          <w:rPr>
            <w:noProof/>
            <w:webHidden/>
          </w:rPr>
          <w:fldChar w:fldCharType="end"/>
        </w:r>
      </w:hyperlink>
    </w:p>
    <w:p w14:paraId="5CA6A515" w14:textId="3E3327AD" w:rsidR="00C0319F" w:rsidRPr="00BC37B6" w:rsidRDefault="003F3051">
      <w:pPr>
        <w:rPr>
          <w:noProof/>
        </w:rPr>
      </w:pPr>
      <w:r w:rsidRPr="00BC37B6">
        <w:rPr>
          <w:noProof/>
        </w:rPr>
        <w:fldChar w:fldCharType="end"/>
      </w:r>
    </w:p>
    <w:p w14:paraId="1D782E6D" w14:textId="1EC02B26" w:rsidR="003A1FE5" w:rsidRPr="00BC37B6" w:rsidRDefault="003A1FE5" w:rsidP="003A1FE5">
      <w:pPr>
        <w:pStyle w:val="Heading1"/>
        <w:rPr>
          <w:noProof/>
        </w:rPr>
      </w:pPr>
      <w:r w:rsidRPr="00BC37B6">
        <w:rPr>
          <w:noProof/>
        </w:rPr>
        <w:br w:type="page"/>
      </w:r>
      <w:bookmarkStart w:id="3" w:name="_Toc262723257"/>
      <w:bookmarkStart w:id="4" w:name="_Toc263191923"/>
      <w:bookmarkStart w:id="5" w:name="_Toc152753510"/>
      <w:r w:rsidR="00A40B35" w:rsidRPr="00BC37B6">
        <w:rPr>
          <w:noProof/>
        </w:rPr>
        <w:t>Finalidade, escopo e usuários</w:t>
      </w:r>
      <w:bookmarkEnd w:id="3"/>
      <w:bookmarkEnd w:id="4"/>
      <w:bookmarkEnd w:id="5"/>
    </w:p>
    <w:p w14:paraId="2699D7F4" w14:textId="310A853A" w:rsidR="003A1FE5" w:rsidRPr="00BC37B6" w:rsidRDefault="003E2AF9" w:rsidP="003A1FE5">
      <w:pPr>
        <w:rPr>
          <w:noProof/>
        </w:rPr>
      </w:pPr>
      <w:commentRangeStart w:id="6"/>
      <w:r w:rsidRPr="00BC37B6">
        <w:rPr>
          <w:noProof/>
        </w:rPr>
        <w:t xml:space="preserve">A finalidade do </w:t>
      </w:r>
      <w:r w:rsidR="00A3021C" w:rsidRPr="00BC37B6">
        <w:rPr>
          <w:noProof/>
        </w:rPr>
        <w:t>Plano de recuperação de desastre</w:t>
      </w:r>
      <w:r w:rsidRPr="00BC37B6">
        <w:rPr>
          <w:noProof/>
        </w:rPr>
        <w:t xml:space="preserve"> é definir precisamente como a [nome da organização] irá recuperar sua infraestrutura de TI e serviços de TI dentro dos prazos estabelecidos no caso de um desastre ou outro incidente disruptivo. O objetivo deste Plano é completar a recuperação da infraestrutura de TI e serviços de TI dentro do objetivo de tempo de recuperação estabelecido (recovery time objective</w:t>
      </w:r>
      <w:r w:rsidR="00A3021C" w:rsidRPr="00BC37B6">
        <w:t xml:space="preserve"> – </w:t>
      </w:r>
      <w:r w:rsidRPr="00BC37B6">
        <w:rPr>
          <w:noProof/>
        </w:rPr>
        <w:t>RTO)</w:t>
      </w:r>
      <w:r w:rsidR="000A3C47" w:rsidRPr="00BC37B6">
        <w:rPr>
          <w:noProof/>
        </w:rPr>
        <w:t xml:space="preserve"> </w:t>
      </w:r>
      <w:r w:rsidR="00313796" w:rsidRPr="00BC37B6">
        <w:rPr>
          <w:noProof/>
        </w:rPr>
        <w:t>e do objetivo de ponto de recuperação (recovery point objective</w:t>
      </w:r>
      <w:r w:rsidR="00A3021C" w:rsidRPr="00BC37B6">
        <w:t xml:space="preserve"> – </w:t>
      </w:r>
      <w:r w:rsidR="00313796" w:rsidRPr="00BC37B6">
        <w:rPr>
          <w:noProof/>
        </w:rPr>
        <w:t>RPO)</w:t>
      </w:r>
      <w:r w:rsidR="0095423C" w:rsidRPr="00BC37B6">
        <w:rPr>
          <w:noProof/>
        </w:rPr>
        <w:t>.</w:t>
      </w:r>
    </w:p>
    <w:p w14:paraId="76FE62A3" w14:textId="53A273BC" w:rsidR="003A1FE5" w:rsidRPr="00BC37B6" w:rsidRDefault="003E2AF9" w:rsidP="003A1FE5">
      <w:pPr>
        <w:rPr>
          <w:noProof/>
        </w:rPr>
      </w:pPr>
      <w:r w:rsidRPr="00BC37B6">
        <w:rPr>
          <w:noProof/>
        </w:rPr>
        <w:t xml:space="preserve">Este </w:t>
      </w:r>
      <w:r w:rsidR="00A3021C" w:rsidRPr="00BC37B6">
        <w:rPr>
          <w:noProof/>
        </w:rPr>
        <w:t>P</w:t>
      </w:r>
      <w:r w:rsidRPr="00BC37B6">
        <w:rPr>
          <w:noProof/>
        </w:rPr>
        <w:t xml:space="preserve">lano inclui todos os recursos e </w:t>
      </w:r>
      <w:r w:rsidR="00F80F71" w:rsidRPr="00BC37B6">
        <w:rPr>
          <w:noProof/>
        </w:rPr>
        <w:t>etapas</w:t>
      </w:r>
      <w:r w:rsidRPr="00BC37B6">
        <w:rPr>
          <w:noProof/>
        </w:rPr>
        <w:t xml:space="preserve"> </w:t>
      </w:r>
      <w:r w:rsidR="00F80F71" w:rsidRPr="00BC37B6">
        <w:rPr>
          <w:noProof/>
        </w:rPr>
        <w:t xml:space="preserve">necessárias </w:t>
      </w:r>
      <w:r w:rsidRPr="00BC37B6">
        <w:rPr>
          <w:noProof/>
        </w:rPr>
        <w:t xml:space="preserve">para </w:t>
      </w:r>
      <w:r w:rsidR="00112105" w:rsidRPr="00BC37B6">
        <w:rPr>
          <w:noProof/>
        </w:rPr>
        <w:t xml:space="preserve">as fases de </w:t>
      </w:r>
      <w:r w:rsidR="00E56E92" w:rsidRPr="00BC37B6">
        <w:rPr>
          <w:noProof/>
        </w:rPr>
        <w:t xml:space="preserve">planejamento, implementação e </w:t>
      </w:r>
      <w:r w:rsidR="00112105" w:rsidRPr="00BC37B6">
        <w:rPr>
          <w:noProof/>
        </w:rPr>
        <w:t>teste do processo de</w:t>
      </w:r>
      <w:r w:rsidRPr="00BC37B6">
        <w:rPr>
          <w:noProof/>
        </w:rPr>
        <w:t xml:space="preserve"> recuperação</w:t>
      </w:r>
      <w:r w:rsidR="00E85B36" w:rsidRPr="00BC37B6">
        <w:rPr>
          <w:noProof/>
        </w:rPr>
        <w:t>,</w:t>
      </w:r>
      <w:r w:rsidR="00EF7FD2" w:rsidRPr="00BC37B6">
        <w:rPr>
          <w:noProof/>
        </w:rPr>
        <w:t xml:space="preserve"> </w:t>
      </w:r>
      <w:r w:rsidRPr="00BC37B6">
        <w:rPr>
          <w:noProof/>
        </w:rPr>
        <w:t xml:space="preserve">e cobre todos os aspectos </w:t>
      </w:r>
      <w:r w:rsidR="003734EB" w:rsidRPr="00BC37B6">
        <w:rPr>
          <w:noProof/>
        </w:rPr>
        <w:t>relevantes</w:t>
      </w:r>
      <w:r w:rsidR="00E73D86" w:rsidRPr="00BC37B6">
        <w:rPr>
          <w:noProof/>
        </w:rPr>
        <w:t xml:space="preserve"> para a </w:t>
      </w:r>
      <w:r w:rsidRPr="00BC37B6">
        <w:rPr>
          <w:noProof/>
        </w:rPr>
        <w:t>gestão da continuidade de negócio</w:t>
      </w:r>
      <w:r w:rsidR="00EF7FD2" w:rsidRPr="00BC37B6">
        <w:rPr>
          <w:noProof/>
        </w:rPr>
        <w:t>.</w:t>
      </w:r>
      <w:commentRangeEnd w:id="6"/>
      <w:r w:rsidR="004B75CB" w:rsidRPr="00BC37B6">
        <w:rPr>
          <w:rStyle w:val="CommentReference"/>
        </w:rPr>
        <w:commentReference w:id="6"/>
      </w:r>
    </w:p>
    <w:p w14:paraId="181AED7F" w14:textId="524CA62E" w:rsidR="003A1FE5" w:rsidRPr="00BC37B6" w:rsidRDefault="003E2AF9" w:rsidP="003A1FE5">
      <w:pPr>
        <w:rPr>
          <w:noProof/>
        </w:rPr>
      </w:pPr>
      <w:r w:rsidRPr="00BC37B6">
        <w:rPr>
          <w:noProof/>
        </w:rPr>
        <w:t>Usuários deste documento são os membros da alta direção e empregados necessários para a recuperação desta atividade</w:t>
      </w:r>
      <w:r w:rsidR="003A1FE5" w:rsidRPr="00BC37B6">
        <w:rPr>
          <w:noProof/>
        </w:rPr>
        <w:t>.</w:t>
      </w:r>
    </w:p>
    <w:p w14:paraId="04F434F3" w14:textId="77777777" w:rsidR="007F183D" w:rsidRPr="00BC37B6" w:rsidRDefault="007F183D" w:rsidP="003A1FE5">
      <w:pPr>
        <w:rPr>
          <w:noProof/>
        </w:rPr>
      </w:pPr>
    </w:p>
    <w:p w14:paraId="4C97E82B" w14:textId="77777777" w:rsidR="00EE7637" w:rsidRPr="00BC37B6" w:rsidRDefault="00EE7637" w:rsidP="00EE7637">
      <w:pPr>
        <w:pStyle w:val="Heading1"/>
        <w:rPr>
          <w:noProof/>
        </w:rPr>
      </w:pPr>
      <w:bookmarkStart w:id="7" w:name="_Toc104373100"/>
      <w:bookmarkStart w:id="8" w:name="_Toc152753511"/>
      <w:r w:rsidRPr="00BC37B6">
        <w:rPr>
          <w:noProof/>
        </w:rPr>
        <w:t>Reference documents</w:t>
      </w:r>
      <w:bookmarkEnd w:id="7"/>
      <w:bookmarkEnd w:id="8"/>
    </w:p>
    <w:p w14:paraId="7AB287FE" w14:textId="0568BD4E" w:rsidR="00EE7637" w:rsidRPr="00BC37B6" w:rsidRDefault="00EE7637" w:rsidP="00EE7637">
      <w:pPr>
        <w:numPr>
          <w:ilvl w:val="0"/>
          <w:numId w:val="4"/>
        </w:numPr>
        <w:spacing w:after="0"/>
        <w:rPr>
          <w:noProof/>
        </w:rPr>
      </w:pPr>
      <w:r w:rsidRPr="00BC37B6">
        <w:rPr>
          <w:noProof/>
        </w:rPr>
        <w:t>Norma ISO/IEC 27001, cláusulas 7.4, A.5.29, A.5.30</w:t>
      </w:r>
      <w:r w:rsidR="00425FF4" w:rsidRPr="00BC37B6">
        <w:rPr>
          <w:noProof/>
        </w:rPr>
        <w:t xml:space="preserve"> e </w:t>
      </w:r>
      <w:r w:rsidRPr="00BC37B6">
        <w:rPr>
          <w:noProof/>
        </w:rPr>
        <w:t>A.8.14</w:t>
      </w:r>
    </w:p>
    <w:p w14:paraId="2E181B54" w14:textId="7587BCC5" w:rsidR="00EE7637" w:rsidRPr="00BC37B6" w:rsidRDefault="00EE7637" w:rsidP="00A3021C">
      <w:pPr>
        <w:numPr>
          <w:ilvl w:val="0"/>
          <w:numId w:val="4"/>
        </w:numPr>
        <w:spacing w:after="0"/>
        <w:rPr>
          <w:noProof/>
        </w:rPr>
      </w:pPr>
      <w:commentRangeStart w:id="9"/>
      <w:r w:rsidRPr="00BC37B6">
        <w:rPr>
          <w:rFonts w:cs="Arial"/>
          <w:noProof/>
          <w:color w:val="000000"/>
        </w:rPr>
        <w:t>[</w:t>
      </w:r>
      <w:r w:rsidR="00A3021C" w:rsidRPr="00BC37B6">
        <w:rPr>
          <w:rFonts w:cs="Arial"/>
          <w:noProof/>
          <w:color w:val="000000"/>
        </w:rPr>
        <w:t>Lista de obrigações legais, regulamentares, contratuais e outras</w:t>
      </w:r>
      <w:r w:rsidRPr="00BC37B6">
        <w:rPr>
          <w:rFonts w:cs="Arial"/>
          <w:noProof/>
          <w:color w:val="000000"/>
        </w:rPr>
        <w:t>]</w:t>
      </w:r>
      <w:commentRangeEnd w:id="9"/>
      <w:r w:rsidR="00A3021C" w:rsidRPr="00BC37B6">
        <w:rPr>
          <w:rStyle w:val="CommentReference"/>
        </w:rPr>
        <w:commentReference w:id="9"/>
      </w:r>
    </w:p>
    <w:p w14:paraId="6DDD2953" w14:textId="57BF8A44" w:rsidR="00EE7637" w:rsidRPr="00BC37B6" w:rsidRDefault="00EE7637" w:rsidP="00EE7637">
      <w:pPr>
        <w:numPr>
          <w:ilvl w:val="0"/>
          <w:numId w:val="4"/>
        </w:numPr>
        <w:spacing w:after="0"/>
        <w:rPr>
          <w:noProof/>
        </w:rPr>
      </w:pPr>
      <w:r w:rsidRPr="00BC37B6">
        <w:rPr>
          <w:noProof/>
        </w:rPr>
        <w:t>[</w:t>
      </w:r>
      <w:r w:rsidR="00D65ADA" w:rsidRPr="00BC37B6">
        <w:rPr>
          <w:noProof/>
        </w:rPr>
        <w:t xml:space="preserve">Proceidmento de </w:t>
      </w:r>
      <w:r w:rsidR="00A3021C" w:rsidRPr="00BC37B6">
        <w:rPr>
          <w:noProof/>
        </w:rPr>
        <w:t>g</w:t>
      </w:r>
      <w:r w:rsidR="00D65ADA" w:rsidRPr="00BC37B6">
        <w:rPr>
          <w:noProof/>
        </w:rPr>
        <w:t xml:space="preserve">estão de </w:t>
      </w:r>
      <w:r w:rsidR="00A3021C" w:rsidRPr="00BC37B6">
        <w:rPr>
          <w:noProof/>
        </w:rPr>
        <w:t>i</w:t>
      </w:r>
      <w:r w:rsidR="00D65ADA" w:rsidRPr="00BC37B6">
        <w:rPr>
          <w:noProof/>
        </w:rPr>
        <w:t>ncidentes</w:t>
      </w:r>
      <w:r w:rsidRPr="00BC37B6">
        <w:rPr>
          <w:noProof/>
        </w:rPr>
        <w:t>]</w:t>
      </w:r>
    </w:p>
    <w:p w14:paraId="5758DE78" w14:textId="2970D2ED" w:rsidR="00EE7637" w:rsidRPr="00BC37B6" w:rsidRDefault="00EE7637" w:rsidP="007F183D">
      <w:pPr>
        <w:numPr>
          <w:ilvl w:val="0"/>
          <w:numId w:val="4"/>
        </w:numPr>
        <w:rPr>
          <w:noProof/>
        </w:rPr>
      </w:pPr>
      <w:r w:rsidRPr="00BC37B6">
        <w:rPr>
          <w:noProof/>
        </w:rPr>
        <w:t>[</w:t>
      </w:r>
      <w:r w:rsidR="00D65ADA" w:rsidRPr="00BC37B6">
        <w:rPr>
          <w:noProof/>
        </w:rPr>
        <w:t xml:space="preserve">Procedimento de </w:t>
      </w:r>
      <w:r w:rsidR="00A3021C" w:rsidRPr="00BC37B6">
        <w:rPr>
          <w:noProof/>
        </w:rPr>
        <w:t>a</w:t>
      </w:r>
      <w:r w:rsidRPr="00BC37B6">
        <w:rPr>
          <w:noProof/>
        </w:rPr>
        <w:t>udit</w:t>
      </w:r>
      <w:r w:rsidR="00D65ADA" w:rsidRPr="00BC37B6">
        <w:rPr>
          <w:noProof/>
        </w:rPr>
        <w:t>oria</w:t>
      </w:r>
      <w:r w:rsidRPr="00BC37B6">
        <w:rPr>
          <w:noProof/>
        </w:rPr>
        <w:t xml:space="preserve"> </w:t>
      </w:r>
      <w:r w:rsidR="00A3021C" w:rsidRPr="00BC37B6">
        <w:rPr>
          <w:noProof/>
        </w:rPr>
        <w:t>i</w:t>
      </w:r>
      <w:r w:rsidR="00D65ADA" w:rsidRPr="00BC37B6">
        <w:rPr>
          <w:noProof/>
        </w:rPr>
        <w:t>nterna</w:t>
      </w:r>
      <w:r w:rsidRPr="00BC37B6">
        <w:rPr>
          <w:noProof/>
        </w:rPr>
        <w:t>]</w:t>
      </w:r>
    </w:p>
    <w:p w14:paraId="55FF1E97" w14:textId="77777777" w:rsidR="00516E50" w:rsidRPr="00BC37B6" w:rsidRDefault="00516E50" w:rsidP="003A1FE5">
      <w:pPr>
        <w:rPr>
          <w:noProof/>
        </w:rPr>
      </w:pPr>
    </w:p>
    <w:p w14:paraId="3D93A381" w14:textId="00930B3E" w:rsidR="00273C5D" w:rsidRPr="00BC37B6" w:rsidRDefault="00C91B7B" w:rsidP="00273C5D">
      <w:pPr>
        <w:pStyle w:val="Heading1"/>
        <w:rPr>
          <w:noProof/>
        </w:rPr>
      </w:pPr>
      <w:bookmarkStart w:id="10" w:name="_Toc152753512"/>
      <w:r w:rsidRPr="00BC37B6">
        <w:rPr>
          <w:noProof/>
        </w:rPr>
        <w:t xml:space="preserve">Premissas </w:t>
      </w:r>
      <w:r w:rsidR="004235AE" w:rsidRPr="00BC37B6">
        <w:rPr>
          <w:noProof/>
        </w:rPr>
        <w:t xml:space="preserve">/ </w:t>
      </w:r>
      <w:r w:rsidRPr="00BC37B6">
        <w:rPr>
          <w:noProof/>
        </w:rPr>
        <w:t>limitações</w:t>
      </w:r>
      <w:bookmarkEnd w:id="10"/>
    </w:p>
    <w:p w14:paraId="63F45059" w14:textId="66B26D23" w:rsidR="00273C5D" w:rsidRPr="00BC37B6" w:rsidRDefault="000F0AC5" w:rsidP="003A1FE5">
      <w:pPr>
        <w:rPr>
          <w:noProof/>
        </w:rPr>
      </w:pPr>
      <w:r w:rsidRPr="00BC37B6">
        <w:rPr>
          <w:noProof/>
        </w:rPr>
        <w:t xml:space="preserve">Para que este </w:t>
      </w:r>
      <w:r w:rsidR="00A3021C" w:rsidRPr="00BC37B6">
        <w:rPr>
          <w:noProof/>
        </w:rPr>
        <w:t>P</w:t>
      </w:r>
      <w:r w:rsidRPr="00BC37B6">
        <w:rPr>
          <w:noProof/>
        </w:rPr>
        <w:t>lano funcione</w:t>
      </w:r>
      <w:r w:rsidR="00273C5D" w:rsidRPr="00BC37B6">
        <w:rPr>
          <w:noProof/>
        </w:rPr>
        <w:t xml:space="preserve">, </w:t>
      </w:r>
      <w:r w:rsidRPr="00BC37B6">
        <w:rPr>
          <w:noProof/>
        </w:rPr>
        <w:t xml:space="preserve">as </w:t>
      </w:r>
      <w:commentRangeStart w:id="11"/>
      <w:r w:rsidRPr="00BC37B6">
        <w:rPr>
          <w:noProof/>
        </w:rPr>
        <w:t>seguintes condições</w:t>
      </w:r>
      <w:commentRangeEnd w:id="11"/>
      <w:r w:rsidR="00A3021C" w:rsidRPr="00BC37B6">
        <w:rPr>
          <w:rStyle w:val="CommentReference"/>
        </w:rPr>
        <w:commentReference w:id="11"/>
      </w:r>
      <w:r w:rsidRPr="00BC37B6">
        <w:rPr>
          <w:noProof/>
        </w:rPr>
        <w:t xml:space="preserve"> devem ser atendidas</w:t>
      </w:r>
      <w:r w:rsidR="00273C5D" w:rsidRPr="00BC37B6">
        <w:rPr>
          <w:noProof/>
        </w:rPr>
        <w:t>:</w:t>
      </w:r>
    </w:p>
    <w:p w14:paraId="0EFCFD58" w14:textId="31B2C2FF" w:rsidR="004235AE" w:rsidRPr="00BC37B6" w:rsidRDefault="001A19B6" w:rsidP="004235AE">
      <w:pPr>
        <w:pStyle w:val="ListParagraph"/>
        <w:numPr>
          <w:ilvl w:val="0"/>
          <w:numId w:val="13"/>
        </w:numPr>
        <w:rPr>
          <w:noProof/>
        </w:rPr>
      </w:pPr>
      <w:r w:rsidRPr="00BC37B6">
        <w:rPr>
          <w:noProof/>
        </w:rPr>
        <w:t>Todos os equipamentos, softwares e dados estão disponíveis como planejado na</w:t>
      </w:r>
      <w:r w:rsidR="00273C5D" w:rsidRPr="00BC37B6">
        <w:rPr>
          <w:noProof/>
        </w:rPr>
        <w:t xml:space="preserve"> </w:t>
      </w:r>
      <w:commentRangeStart w:id="12"/>
      <w:r w:rsidR="00A3021C" w:rsidRPr="00BC37B6">
        <w:rPr>
          <w:noProof/>
        </w:rPr>
        <w:t>[documento]</w:t>
      </w:r>
      <w:commentRangeEnd w:id="12"/>
      <w:r w:rsidR="00A3021C" w:rsidRPr="00BC37B6">
        <w:rPr>
          <w:rStyle w:val="CommentReference"/>
        </w:rPr>
        <w:commentReference w:id="12"/>
      </w:r>
    </w:p>
    <w:p w14:paraId="032D8E09" w14:textId="25237EEA" w:rsidR="00273C5D" w:rsidRPr="00BC37B6" w:rsidRDefault="001A19B6" w:rsidP="004235AE">
      <w:pPr>
        <w:pStyle w:val="ListParagraph"/>
        <w:numPr>
          <w:ilvl w:val="0"/>
          <w:numId w:val="13"/>
        </w:numPr>
        <w:rPr>
          <w:noProof/>
        </w:rPr>
      </w:pPr>
      <w:r w:rsidRPr="00BC37B6">
        <w:rPr>
          <w:noProof/>
        </w:rPr>
        <w:t>No momento de um incidente, os empregados do departamento de TI tenham sido transferidos para o site alternativo – este é o ponto inicial para este plano de recuperação de desastre</w:t>
      </w:r>
    </w:p>
    <w:p w14:paraId="375E22B3" w14:textId="520273E4" w:rsidR="004235AE" w:rsidRPr="00BC37B6" w:rsidRDefault="0091634C" w:rsidP="004235AE">
      <w:pPr>
        <w:rPr>
          <w:noProof/>
        </w:rPr>
      </w:pPr>
      <w:r w:rsidRPr="00BC37B6">
        <w:rPr>
          <w:noProof/>
        </w:rPr>
        <w:t xml:space="preserve">Este </w:t>
      </w:r>
      <w:r w:rsidR="00A3021C" w:rsidRPr="00BC37B6">
        <w:rPr>
          <w:noProof/>
        </w:rPr>
        <w:t>P</w:t>
      </w:r>
      <w:r w:rsidRPr="00BC37B6">
        <w:rPr>
          <w:noProof/>
        </w:rPr>
        <w:t>lano não cobre os seguintes tipos de incidentes</w:t>
      </w:r>
      <w:r w:rsidR="004235AE" w:rsidRPr="00BC37B6">
        <w:rPr>
          <w:noProof/>
        </w:rPr>
        <w:t>:</w:t>
      </w:r>
    </w:p>
    <w:p w14:paraId="5823BBFC" w14:textId="13C6B3C0" w:rsidR="004235AE" w:rsidRDefault="004235AE" w:rsidP="004235AE">
      <w:pPr>
        <w:pStyle w:val="ListParagraph"/>
        <w:numPr>
          <w:ilvl w:val="0"/>
          <w:numId w:val="14"/>
        </w:numPr>
        <w:rPr>
          <w:noProof/>
        </w:rPr>
      </w:pPr>
      <w:commentRangeStart w:id="13"/>
      <w:r w:rsidRPr="00BC37B6">
        <w:rPr>
          <w:noProof/>
        </w:rPr>
        <w:t xml:space="preserve"> </w:t>
      </w:r>
      <w:commentRangeEnd w:id="13"/>
      <w:r w:rsidR="004B75CB" w:rsidRPr="00BC37B6">
        <w:rPr>
          <w:rStyle w:val="CommentReference"/>
        </w:rPr>
        <w:commentReference w:id="13"/>
      </w:r>
    </w:p>
    <w:p w14:paraId="2BF8D6A6" w14:textId="287FD6C2" w:rsidR="00B92388" w:rsidRDefault="00B92388" w:rsidP="00B92388">
      <w:pPr>
        <w:ind w:left="360"/>
        <w:rPr>
          <w:noProof/>
        </w:rPr>
      </w:pPr>
      <w:r>
        <w:rPr>
          <w:noProof/>
        </w:rPr>
        <w:t>...</w:t>
      </w:r>
    </w:p>
    <w:p w14:paraId="55D813A1" w14:textId="77777777" w:rsidR="00B92388" w:rsidRDefault="00B92388" w:rsidP="00B92388">
      <w:pPr>
        <w:jc w:val="center"/>
      </w:pPr>
      <w:r>
        <w:t>** FIM DA DEMONSTRAÇÃO **</w:t>
      </w:r>
    </w:p>
    <w:p w14:paraId="5D75E659" w14:textId="77777777" w:rsidR="00B92388" w:rsidRDefault="00B92388" w:rsidP="00B92388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B92388" w:rsidRPr="00336B59" w14:paraId="2ACDA403" w14:textId="77777777" w:rsidTr="00284AA5">
        <w:tc>
          <w:tcPr>
            <w:tcW w:w="3150" w:type="dxa"/>
            <w:vAlign w:val="center"/>
          </w:tcPr>
          <w:p w14:paraId="2F654B0A" w14:textId="77777777" w:rsidR="00B92388" w:rsidRPr="00336B59" w:rsidRDefault="00B92388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5BFC8EE1" w14:textId="77777777" w:rsidR="00B92388" w:rsidRPr="00336B59" w:rsidRDefault="00B92388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03023C30" w14:textId="77777777" w:rsidR="00B92388" w:rsidRPr="00336B59" w:rsidRDefault="00B92388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07CBA6E0" w14:textId="77777777" w:rsidR="00B92388" w:rsidRPr="00336B59" w:rsidRDefault="00B92388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B92388" w:rsidRPr="00336B59" w14:paraId="45A28FC9" w14:textId="77777777" w:rsidTr="00284AA5">
        <w:tc>
          <w:tcPr>
            <w:tcW w:w="3150" w:type="dxa"/>
            <w:vAlign w:val="center"/>
          </w:tcPr>
          <w:p w14:paraId="2E19E03F" w14:textId="77777777" w:rsidR="00B92388" w:rsidRPr="00336B59" w:rsidRDefault="00B92388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31BCA153" w14:textId="77777777" w:rsidR="00B92388" w:rsidRPr="00336B59" w:rsidRDefault="00B9238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2C85B379" w14:textId="705758F1" w:rsidR="00B92388" w:rsidRPr="00336B59" w:rsidRDefault="00B9238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875419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204301A3" w14:textId="12E7AEF3" w:rsidR="00B92388" w:rsidRPr="00336B59" w:rsidRDefault="00B9238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875419">
              <w:rPr>
                <w:b/>
                <w:sz w:val="36"/>
                <w:szCs w:val="36"/>
              </w:rPr>
              <w:t>23</w:t>
            </w:r>
            <w:bookmarkStart w:id="14" w:name="_GoBack"/>
            <w:bookmarkEnd w:id="14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B92388" w:rsidRPr="00336B59" w14:paraId="133843AD" w14:textId="77777777" w:rsidTr="00284AA5">
        <w:tc>
          <w:tcPr>
            <w:tcW w:w="3150" w:type="dxa"/>
            <w:shd w:val="clear" w:color="auto" w:fill="F2F2F2"/>
            <w:vAlign w:val="center"/>
          </w:tcPr>
          <w:p w14:paraId="0872F1BE" w14:textId="77777777" w:rsidR="00B92388" w:rsidRPr="00336B59" w:rsidRDefault="00B92388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CB0CE68" w14:textId="77777777" w:rsidR="00B92388" w:rsidRPr="00336B59" w:rsidRDefault="00B9238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5EB3117" w14:textId="77777777" w:rsidR="00B92388" w:rsidRPr="00336B59" w:rsidRDefault="00B9238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AC719DF" w14:textId="77777777" w:rsidR="00B92388" w:rsidRPr="00336B59" w:rsidRDefault="00B92388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92388" w:rsidRPr="00336B59" w14:paraId="2EB84969" w14:textId="77777777" w:rsidTr="00284AA5">
        <w:tc>
          <w:tcPr>
            <w:tcW w:w="3150" w:type="dxa"/>
            <w:vAlign w:val="center"/>
          </w:tcPr>
          <w:p w14:paraId="7088F825" w14:textId="77777777" w:rsidR="00B92388" w:rsidRPr="00336B59" w:rsidRDefault="00B92388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51A49B67" w14:textId="77777777" w:rsidR="00B92388" w:rsidRPr="00336B59" w:rsidRDefault="00B9238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2EA90EA" w14:textId="77777777" w:rsidR="00B92388" w:rsidRPr="00336B59" w:rsidRDefault="00B9238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BC63A52" w14:textId="77777777" w:rsidR="00B92388" w:rsidRPr="00336B59" w:rsidRDefault="00B9238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92388" w:rsidRPr="00336B59" w14:paraId="46588182" w14:textId="77777777" w:rsidTr="00284AA5">
        <w:tc>
          <w:tcPr>
            <w:tcW w:w="3150" w:type="dxa"/>
            <w:shd w:val="clear" w:color="auto" w:fill="F2F2F2"/>
            <w:vAlign w:val="center"/>
          </w:tcPr>
          <w:p w14:paraId="6EE51117" w14:textId="77777777" w:rsidR="00B92388" w:rsidRPr="00336B59" w:rsidRDefault="00B92388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4CD984A" w14:textId="77777777" w:rsidR="00B92388" w:rsidRPr="00336B59" w:rsidRDefault="00B9238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E582F51" w14:textId="77777777" w:rsidR="00B92388" w:rsidRPr="00336B59" w:rsidRDefault="00B9238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81C077F" w14:textId="77777777" w:rsidR="00B92388" w:rsidRPr="00336B59" w:rsidRDefault="00B9238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92388" w:rsidRPr="00336B59" w14:paraId="76A00CD0" w14:textId="77777777" w:rsidTr="00284AA5">
        <w:tc>
          <w:tcPr>
            <w:tcW w:w="3150" w:type="dxa"/>
            <w:vAlign w:val="center"/>
          </w:tcPr>
          <w:p w14:paraId="4C6D210E" w14:textId="77777777" w:rsidR="00B92388" w:rsidRPr="00336B59" w:rsidRDefault="00B92388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119A0535" w14:textId="77777777" w:rsidR="00B92388" w:rsidRPr="00336B59" w:rsidRDefault="00B9238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CC6840A" w14:textId="77777777" w:rsidR="00B92388" w:rsidRPr="00336B59" w:rsidRDefault="00B9238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6C45FE7" w14:textId="77777777" w:rsidR="00B92388" w:rsidRPr="00336B59" w:rsidRDefault="00B9238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92388" w:rsidRPr="00336B59" w14:paraId="77514926" w14:textId="77777777" w:rsidTr="00284AA5">
        <w:tc>
          <w:tcPr>
            <w:tcW w:w="3150" w:type="dxa"/>
            <w:shd w:val="clear" w:color="auto" w:fill="F2F2F2"/>
            <w:vAlign w:val="center"/>
          </w:tcPr>
          <w:p w14:paraId="751876FA" w14:textId="77777777" w:rsidR="00B92388" w:rsidRPr="00336B59" w:rsidRDefault="00B92388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69958EB" w14:textId="77777777" w:rsidR="00B92388" w:rsidRPr="00336B59" w:rsidRDefault="00B92388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3F51235" w14:textId="77777777" w:rsidR="00B92388" w:rsidRPr="00336B59" w:rsidRDefault="00B92388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BC81EC4" w14:textId="77777777" w:rsidR="00B92388" w:rsidRPr="00336B59" w:rsidRDefault="00B92388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B92388" w:rsidRPr="00336B59" w14:paraId="4527CF2E" w14:textId="77777777" w:rsidTr="00284AA5">
        <w:tc>
          <w:tcPr>
            <w:tcW w:w="3150" w:type="dxa"/>
            <w:vAlign w:val="center"/>
          </w:tcPr>
          <w:p w14:paraId="04703211" w14:textId="77777777" w:rsidR="00B92388" w:rsidRPr="00336B59" w:rsidRDefault="00B92388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5F3D6202" w14:textId="77777777" w:rsidR="00B92388" w:rsidRPr="00336B59" w:rsidRDefault="00B92388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50E5CA88" w14:textId="77777777" w:rsidR="00B92388" w:rsidRPr="00336B59" w:rsidRDefault="00B92388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1A979B26" w14:textId="77777777" w:rsidR="00B92388" w:rsidRPr="00336B59" w:rsidRDefault="00B92388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B92388" w:rsidRPr="00336B59" w14:paraId="63DA9A89" w14:textId="77777777" w:rsidTr="00284AA5">
        <w:tc>
          <w:tcPr>
            <w:tcW w:w="3150" w:type="dxa"/>
            <w:shd w:val="clear" w:color="auto" w:fill="F2F2F2"/>
            <w:vAlign w:val="center"/>
          </w:tcPr>
          <w:p w14:paraId="2343F167" w14:textId="77777777" w:rsidR="00B92388" w:rsidRPr="00336B59" w:rsidRDefault="00B92388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090C028" w14:textId="77777777" w:rsidR="00B92388" w:rsidRPr="00336B59" w:rsidRDefault="00B92388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C2879CD" w14:textId="77777777" w:rsidR="00B92388" w:rsidRPr="00336B59" w:rsidRDefault="00B92388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7D57AF3" w14:textId="77777777" w:rsidR="00B92388" w:rsidRPr="00336B59" w:rsidRDefault="00B92388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B92388" w:rsidRPr="00336B59" w14:paraId="2AEC6269" w14:textId="77777777" w:rsidTr="00284AA5">
        <w:tc>
          <w:tcPr>
            <w:tcW w:w="3150" w:type="dxa"/>
            <w:vAlign w:val="center"/>
          </w:tcPr>
          <w:p w14:paraId="546766F0" w14:textId="77777777" w:rsidR="00B92388" w:rsidRPr="00336B59" w:rsidRDefault="00B92388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1DE4F7FB" w14:textId="77777777" w:rsidR="00B92388" w:rsidRPr="00336B59" w:rsidRDefault="00B92388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40A1625" w14:textId="77777777" w:rsidR="00B92388" w:rsidRPr="00336B59" w:rsidRDefault="00B92388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420091F6" w14:textId="77777777" w:rsidR="00B92388" w:rsidRPr="00336B59" w:rsidRDefault="00B92388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B92388" w:rsidRPr="00336B59" w14:paraId="7B3B6050" w14:textId="77777777" w:rsidTr="00284AA5">
        <w:tc>
          <w:tcPr>
            <w:tcW w:w="3150" w:type="dxa"/>
            <w:shd w:val="clear" w:color="auto" w:fill="F2F2F2"/>
            <w:vAlign w:val="center"/>
          </w:tcPr>
          <w:p w14:paraId="49881A08" w14:textId="77777777" w:rsidR="00B92388" w:rsidRPr="00336B59" w:rsidRDefault="00B92388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5B6E1D" w14:textId="77777777" w:rsidR="00B92388" w:rsidRPr="00336B59" w:rsidRDefault="00B92388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F9C13C5" w14:textId="77777777" w:rsidR="00B92388" w:rsidRPr="00336B59" w:rsidRDefault="00B92388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1AF401D" w14:textId="77777777" w:rsidR="00B92388" w:rsidRPr="00336B59" w:rsidRDefault="00B92388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92388" w:rsidRPr="00336B59" w14:paraId="13AAABA2" w14:textId="77777777" w:rsidTr="00284AA5">
        <w:tc>
          <w:tcPr>
            <w:tcW w:w="3150" w:type="dxa"/>
            <w:vAlign w:val="center"/>
          </w:tcPr>
          <w:p w14:paraId="2FEADDB7" w14:textId="77777777" w:rsidR="00B92388" w:rsidRPr="00336B59" w:rsidRDefault="00B92388" w:rsidP="00284AA5">
            <w:pPr>
              <w:pStyle w:val="NoSpacing"/>
              <w:jc w:val="center"/>
            </w:pPr>
            <w:bookmarkStart w:id="15" w:name="_Hlk152934941"/>
          </w:p>
        </w:tc>
        <w:tc>
          <w:tcPr>
            <w:tcW w:w="1933" w:type="dxa"/>
            <w:vAlign w:val="center"/>
          </w:tcPr>
          <w:p w14:paraId="60488AAC" w14:textId="77777777" w:rsidR="00B92388" w:rsidRPr="00336B59" w:rsidRDefault="00F96909" w:rsidP="00284AA5">
            <w:pPr>
              <w:pStyle w:val="NoSpacing"/>
              <w:jc w:val="center"/>
            </w:pPr>
            <w:hyperlink r:id="rId11" w:history="1">
              <w:r w:rsidR="00B92388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59FCD67A" w14:textId="77777777" w:rsidR="00B92388" w:rsidRPr="00336B59" w:rsidRDefault="00F96909" w:rsidP="00284AA5">
            <w:pPr>
              <w:pStyle w:val="NoSpacing"/>
              <w:jc w:val="center"/>
            </w:pPr>
            <w:hyperlink r:id="rId12" w:history="1">
              <w:r w:rsidR="00B92388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53BCF909" w14:textId="77777777" w:rsidR="00B92388" w:rsidRPr="00336B59" w:rsidRDefault="00F96909" w:rsidP="00284AA5">
            <w:pPr>
              <w:pStyle w:val="NoSpacing"/>
              <w:jc w:val="center"/>
            </w:pPr>
            <w:hyperlink r:id="rId13" w:history="1">
              <w:r w:rsidR="00B92388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5"/>
      <w:tr w:rsidR="00B92388" w:rsidRPr="00336B59" w14:paraId="05EF1DAE" w14:textId="77777777" w:rsidTr="00284AA5">
        <w:tc>
          <w:tcPr>
            <w:tcW w:w="3150" w:type="dxa"/>
            <w:vAlign w:val="center"/>
          </w:tcPr>
          <w:p w14:paraId="158725C5" w14:textId="77777777" w:rsidR="00B92388" w:rsidRPr="00336B59" w:rsidRDefault="00B92388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7CC0A7B7" w14:textId="77777777" w:rsidR="00B92388" w:rsidRPr="00336B59" w:rsidRDefault="00B92388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4B5E9808" w14:textId="77777777" w:rsidR="00B92388" w:rsidRPr="00BC37B6" w:rsidRDefault="00B92388" w:rsidP="00B92388">
      <w:pPr>
        <w:ind w:left="360"/>
        <w:rPr>
          <w:noProof/>
        </w:rPr>
      </w:pPr>
    </w:p>
    <w:sectPr w:rsidR="00B92388" w:rsidRPr="00BC37B6" w:rsidSect="00DA219C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 [2]" w:date="2023-12-01T16:43:00Z" w:initials="AES">
    <w:p w14:paraId="6F048700" w14:textId="77777777" w:rsidR="004B75CB" w:rsidRDefault="004B75CB" w:rsidP="004B75CB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1" w:author="Advisera [2]" w:date="2023-12-04T10:04:00Z" w:initials="AES">
    <w:p w14:paraId="3A75FE95" w14:textId="0E122BAC" w:rsidR="004B75CB" w:rsidRDefault="004B75CB">
      <w:pPr>
        <w:pStyle w:val="CommentText"/>
      </w:pPr>
      <w:r>
        <w:rPr>
          <w:rStyle w:val="CommentReference"/>
        </w:rPr>
        <w:annotationRef/>
      </w:r>
      <w:r>
        <w:t>Para aprender mais sobre planos de recuperação de desastre, leia este artigo:</w:t>
      </w:r>
    </w:p>
    <w:p w14:paraId="6A220F5E" w14:textId="37B47798" w:rsidR="004B75CB" w:rsidRDefault="004B75CB">
      <w:pPr>
        <w:pStyle w:val="CommentText"/>
      </w:pPr>
    </w:p>
    <w:p w14:paraId="215CD205" w14:textId="21A30618" w:rsidR="004B75CB" w:rsidRDefault="004B75CB">
      <w:pPr>
        <w:pStyle w:val="CommentText"/>
      </w:pPr>
      <w:r w:rsidRPr="004B6229">
        <w:t>Recuperação em caso de desastre vs. continuidade de negócios</w:t>
      </w:r>
      <w:r>
        <w:br/>
      </w:r>
      <w:hyperlink r:id="rId1" w:history="1">
        <w:r w:rsidRPr="004B6229">
          <w:rPr>
            <w:rStyle w:val="Hyperlink"/>
            <w:lang w:val="pt-BR"/>
          </w:rPr>
          <w:t>https://advisera.com/27001academy/pt-br/blog/2010/12/29/recuperacao-em-caso-de-desastre-vs-continuidade-de-negocios/</w:t>
        </w:r>
      </w:hyperlink>
    </w:p>
  </w:comment>
  <w:comment w:id="2" w:author="Advisera [2]" w:date="2023-12-06T07:29:00Z" w:initials="AES">
    <w:p w14:paraId="6FA18909" w14:textId="77777777" w:rsidR="004B75CB" w:rsidRDefault="004B75CB" w:rsidP="004B75CB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6" w:author="Advisera [2]" w:date="2023-12-06T10:59:00Z" w:initials="AES">
    <w:p w14:paraId="3F4059F4" w14:textId="77777777" w:rsidR="004B75CB" w:rsidRDefault="004B75CB" w:rsidP="004B75C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Este plano é escrito para organizações onde a recuperação da infraestrutura de TI e serviços de TI pode ser consolidada em um único plano.</w:t>
      </w:r>
    </w:p>
    <w:p w14:paraId="22C7AE19" w14:textId="77777777" w:rsidR="004B75CB" w:rsidRDefault="004B75CB" w:rsidP="004B75CB">
      <w:pPr>
        <w:pStyle w:val="CommentText"/>
      </w:pPr>
    </w:p>
    <w:p w14:paraId="099843B4" w14:textId="4FC88839" w:rsidR="004B75CB" w:rsidRDefault="004B75CB">
      <w:pPr>
        <w:pStyle w:val="CommentText"/>
      </w:pPr>
      <w:r>
        <w:t xml:space="preserve">Para organizações que possuem infraestrutura de TI complexa, ou possuem diferentes RTOs para diferentes sistemas de TI, pode ser melhor desenvolver </w:t>
      </w:r>
      <w:r w:rsidRPr="00DA776D">
        <w:t>Plano</w:t>
      </w:r>
      <w:r>
        <w:t>s</w:t>
      </w:r>
      <w:r w:rsidRPr="00DA776D">
        <w:t xml:space="preserve"> de </w:t>
      </w:r>
      <w:r>
        <w:t>r</w:t>
      </w:r>
      <w:r w:rsidRPr="00DA776D">
        <w:t xml:space="preserve">ecuperação de </w:t>
      </w:r>
      <w:r>
        <w:t>d</w:t>
      </w:r>
      <w:r w:rsidRPr="00DA776D">
        <w:t>esastre</w:t>
      </w:r>
      <w:r>
        <w:t xml:space="preserve"> separados para diferentes sistemas de TI.</w:t>
      </w:r>
    </w:p>
  </w:comment>
  <w:comment w:id="9" w:author="Advisera [2]" w:date="2023-12-04T10:16:00Z" w:initials="AES">
    <w:p w14:paraId="3C9D7773" w14:textId="1205C824" w:rsidR="004B75CB" w:rsidRPr="00A3021C" w:rsidRDefault="004B75C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3021C">
        <w:rPr>
          <w:rFonts w:eastAsia="Times New Roman"/>
          <w:sz w:val="16"/>
          <w:szCs w:val="16"/>
        </w:rPr>
        <w:annotationRef/>
      </w:r>
      <w:r w:rsidRPr="00A3021C">
        <w:rPr>
          <w:rFonts w:eastAsia="Times New Roman"/>
          <w:color w:val="000000" w:themeColor="text1"/>
        </w:rPr>
        <w:t>Se você não possui esta Lista, liste nestes marcadores toda a legislação e contratos que contenham requisitos para controle de acesso.</w:t>
      </w:r>
    </w:p>
  </w:comment>
  <w:comment w:id="11" w:author="Advisera [2]" w:date="2023-12-04T10:17:00Z" w:initials="AES">
    <w:p w14:paraId="3B1AD552" w14:textId="4AF130B0" w:rsidR="004B75CB" w:rsidRDefault="004B75CB">
      <w:pPr>
        <w:pStyle w:val="CommentText"/>
      </w:pPr>
      <w:r>
        <w:rPr>
          <w:rStyle w:val="CommentReference"/>
        </w:rPr>
        <w:annotationRef/>
      </w:r>
      <w:r w:rsidRPr="00A3021C">
        <w:t>Você também pode adicionar outras premissas – por exemplo, que ao menos 50% dos empregados do departamento de TI devem estar disponíveis após um incidente.</w:t>
      </w:r>
    </w:p>
  </w:comment>
  <w:comment w:id="12" w:author="Advisera [2]" w:date="2023-12-04T10:17:00Z" w:initials="AES">
    <w:p w14:paraId="6E09D7B5" w14:textId="68B6014A" w:rsidR="004B75CB" w:rsidRDefault="004B75CB">
      <w:pPr>
        <w:pStyle w:val="CommentText"/>
      </w:pPr>
      <w:r>
        <w:rPr>
          <w:rStyle w:val="CommentReference"/>
        </w:rPr>
        <w:annotationRef/>
      </w:r>
      <w:r w:rsidRPr="00A3021C">
        <w:t xml:space="preserve">Especifique os documentos onde estes recursos foram planejados – por exemplo, Política de cópias de segurança, Procedimentos </w:t>
      </w:r>
      <w:r>
        <w:t>o</w:t>
      </w:r>
      <w:r w:rsidRPr="00A3021C">
        <w:t>peracionais para TI, etc.</w:t>
      </w:r>
    </w:p>
  </w:comment>
  <w:comment w:id="13" w:author="Advisera [2]" w:date="2023-12-06T10:59:00Z" w:initials="AES">
    <w:p w14:paraId="3B665A61" w14:textId="501B4DA4" w:rsidR="004B75CB" w:rsidRDefault="004B75CB">
      <w:pPr>
        <w:pStyle w:val="CommentText"/>
      </w:pPr>
      <w:r>
        <w:rPr>
          <w:rStyle w:val="CommentReference"/>
        </w:rPr>
        <w:annotationRef/>
      </w:r>
      <w:r w:rsidRPr="004B75CB">
        <w:t>Você pode especificar aqui alguns incidentes que este plano não seria capaz de mitigar – por exemplo, grandes terremotos.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F048700" w15:done="0"/>
  <w15:commentEx w15:paraId="215CD205" w15:done="0"/>
  <w15:commentEx w15:paraId="6FA18909" w15:done="0"/>
  <w15:commentEx w15:paraId="099843B4" w15:done="0"/>
  <w15:commentEx w15:paraId="3C9D7773" w15:done="0"/>
  <w15:commentEx w15:paraId="3B1AD552" w15:done="0"/>
  <w15:commentEx w15:paraId="6E09D7B5" w15:done="0"/>
  <w15:commentEx w15:paraId="3B665A6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EF8A" w16cex:dateUtc="2017-08-26T14:56:00Z"/>
  <w16cex:commentExtensible w16cex:durableId="2621937A" w16cex:dateUtc="2017-08-27T03:04:00Z"/>
  <w16cex:commentExtensible w16cex:durableId="262FDB01" w16cex:dateUtc="2017-08-27T03:04:00Z"/>
  <w16cex:commentExtensible w16cex:durableId="262FDB03" w16cex:dateUtc="2017-08-27T03:04:00Z"/>
  <w16cex:commentExtensible w16cex:durableId="262FDB05" w16cex:dateUtc="2017-08-27T03:04:00Z"/>
  <w16cex:commentExtensible w16cex:durableId="2638D1D0" w16cex:dateUtc="2017-10-13T11:02:00Z"/>
  <w16cex:commentExtensible w16cex:durableId="21C0CD66" w16cex:dateUtc="2017-08-27T02:33:00Z"/>
  <w16cex:commentExtensible w16cex:durableId="21C0CD67" w16cex:dateUtc="2017-08-27T02:33:00Z"/>
  <w16cex:commentExtensible w16cex:durableId="2637D864" w16cex:dateUtc="2017-08-27T03:07:00Z"/>
  <w16cex:commentExtensible w16cex:durableId="26371B2B" w16cex:dateUtc="2022-05-23T17:21:00Z"/>
  <w16cex:commentExtensible w16cex:durableId="26371B2D" w16cex:dateUtc="2022-05-23T17:22:00Z"/>
  <w16cex:commentExtensible w16cex:durableId="26371B2E" w16cex:dateUtc="2022-05-23T17:22:00Z"/>
  <w16cex:commentExtensible w16cex:durableId="26371B2F" w16cex:dateUtc="2022-05-23T17:23:00Z"/>
  <w16cex:commentExtensible w16cex:durableId="26371B30" w16cex:dateUtc="2022-05-23T17:23:00Z"/>
  <w16cex:commentExtensible w16cex:durableId="26371B31" w16cex:dateUtc="2022-05-23T17:23:00Z"/>
  <w16cex:commentExtensible w16cex:durableId="26371B32" w16cex:dateUtc="2022-05-23T17:24:00Z"/>
  <w16cex:commentExtensible w16cex:durableId="2638D559" w16cex:dateUtc="2017-08-27T03:08:00Z"/>
  <w16cex:commentExtensible w16cex:durableId="2637DC9E" w16cex:dateUtc="2017-08-27T03:08:00Z"/>
  <w16cex:commentExtensible w16cex:durableId="2637DE74" w16cex:dateUtc="2019-08-13T18:49:00Z"/>
  <w16cex:commentExtensible w16cex:durableId="2637DE73" w16cex:dateUtc="2017-08-27T03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048700" w16cid:durableId="291AD246"/>
  <w16cid:commentId w16cid:paraId="215CD205" w16cid:durableId="291822EB"/>
  <w16cid:commentId w16cid:paraId="6FA18909" w16cid:durableId="291AD273"/>
  <w16cid:commentId w16cid:paraId="099843B4" w16cid:durableId="291AD288"/>
  <w16cid:commentId w16cid:paraId="3C9D7773" w16cid:durableId="2918257A"/>
  <w16cid:commentId w16cid:paraId="3B1AD552" w16cid:durableId="291825B4"/>
  <w16cid:commentId w16cid:paraId="6E09D7B5" w16cid:durableId="291825C8"/>
  <w16cid:commentId w16cid:paraId="3B665A61" w16cid:durableId="291AD2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1C4A5" w14:textId="77777777" w:rsidR="00F96909" w:rsidRDefault="00F96909" w:rsidP="003A1FE5">
      <w:pPr>
        <w:spacing w:after="0" w:line="240" w:lineRule="auto"/>
      </w:pPr>
      <w:r>
        <w:separator/>
      </w:r>
    </w:p>
  </w:endnote>
  <w:endnote w:type="continuationSeparator" w:id="0">
    <w:p w14:paraId="4B0F0DF9" w14:textId="77777777" w:rsidR="00F96909" w:rsidRDefault="00F96909" w:rsidP="003A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126"/>
      <w:gridCol w:w="2496"/>
      <w:gridCol w:w="2495"/>
    </w:tblGrid>
    <w:tr w:rsidR="004B75CB" w:rsidRPr="004D154F" w14:paraId="59746780" w14:textId="77777777" w:rsidTr="00A3021C">
      <w:tc>
        <w:tcPr>
          <w:tcW w:w="4126" w:type="dxa"/>
        </w:tcPr>
        <w:p w14:paraId="2D55CAFC" w14:textId="35FD6B03" w:rsidR="004B75CB" w:rsidRPr="00516E50" w:rsidRDefault="004B75C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Plano de recuperação de desastre</w:t>
          </w:r>
        </w:p>
      </w:tc>
      <w:tc>
        <w:tcPr>
          <w:tcW w:w="2496" w:type="dxa"/>
        </w:tcPr>
        <w:p w14:paraId="4F58ECF4" w14:textId="15E2C580" w:rsidR="004B75CB" w:rsidRPr="00516E50" w:rsidRDefault="004B75CB">
          <w:pPr>
            <w:pStyle w:val="Footer"/>
            <w:jc w:val="center"/>
            <w:rPr>
              <w:sz w:val="18"/>
              <w:szCs w:val="18"/>
            </w:rPr>
          </w:pPr>
          <w:r w:rsidRPr="00516E50">
            <w:rPr>
              <w:sz w:val="18"/>
            </w:rPr>
            <w:t>ver [vers</w:t>
          </w:r>
          <w:r>
            <w:rPr>
              <w:sz w:val="18"/>
            </w:rPr>
            <w:t>ã</w:t>
          </w:r>
          <w:r w:rsidRPr="00516E50">
            <w:rPr>
              <w:sz w:val="18"/>
            </w:rPr>
            <w:t xml:space="preserve">o] </w:t>
          </w:r>
          <w:r>
            <w:rPr>
              <w:sz w:val="18"/>
            </w:rPr>
            <w:t>de</w:t>
          </w:r>
          <w:r w:rsidRPr="00516E50">
            <w:rPr>
              <w:sz w:val="18"/>
            </w:rPr>
            <w:t xml:space="preserve"> [dat</w:t>
          </w:r>
          <w:r>
            <w:rPr>
              <w:sz w:val="18"/>
            </w:rPr>
            <w:t>a</w:t>
          </w:r>
          <w:r w:rsidRPr="00516E50">
            <w:rPr>
              <w:sz w:val="18"/>
            </w:rPr>
            <w:t>]</w:t>
          </w:r>
        </w:p>
      </w:tc>
      <w:tc>
        <w:tcPr>
          <w:tcW w:w="2495" w:type="dxa"/>
        </w:tcPr>
        <w:p w14:paraId="21872A74" w14:textId="028D817B" w:rsidR="004B75CB" w:rsidRPr="00516E50" w:rsidRDefault="004B75CB">
          <w:pPr>
            <w:pStyle w:val="Footer"/>
            <w:jc w:val="right"/>
            <w:rPr>
              <w:b/>
              <w:sz w:val="18"/>
              <w:szCs w:val="18"/>
            </w:rPr>
          </w:pPr>
          <w:r w:rsidRPr="00516E50">
            <w:rPr>
              <w:sz w:val="18"/>
            </w:rPr>
            <w:t>P</w:t>
          </w:r>
          <w:r>
            <w:rPr>
              <w:sz w:val="18"/>
            </w:rPr>
            <w:t>á</w:t>
          </w:r>
          <w:r w:rsidRPr="00516E50">
            <w:rPr>
              <w:sz w:val="18"/>
            </w:rPr>
            <w:t>g</w:t>
          </w:r>
          <w:r>
            <w:rPr>
              <w:sz w:val="18"/>
            </w:rPr>
            <w:t>ina</w:t>
          </w:r>
          <w:r w:rsidRPr="00516E50">
            <w:rPr>
              <w:sz w:val="18"/>
            </w:rPr>
            <w:t xml:space="preserve"> </w:t>
          </w:r>
          <w:r w:rsidRPr="00516E50">
            <w:rPr>
              <w:b/>
              <w:sz w:val="18"/>
            </w:rPr>
            <w:fldChar w:fldCharType="begin"/>
          </w:r>
          <w:r w:rsidRPr="00516E50">
            <w:rPr>
              <w:b/>
              <w:sz w:val="18"/>
            </w:rPr>
            <w:instrText xml:space="preserve"> PAGE </w:instrText>
          </w:r>
          <w:r w:rsidRPr="00516E50">
            <w:rPr>
              <w:b/>
              <w:sz w:val="18"/>
            </w:rPr>
            <w:fldChar w:fldCharType="separate"/>
          </w:r>
          <w:r w:rsidR="00875419">
            <w:rPr>
              <w:b/>
              <w:sz w:val="18"/>
            </w:rPr>
            <w:t>3</w:t>
          </w:r>
          <w:r w:rsidRPr="00516E50">
            <w:rPr>
              <w:b/>
              <w:sz w:val="18"/>
            </w:rPr>
            <w:fldChar w:fldCharType="end"/>
          </w:r>
          <w:r w:rsidRPr="00516E50">
            <w:rPr>
              <w:sz w:val="18"/>
            </w:rPr>
            <w:t xml:space="preserve"> </w:t>
          </w:r>
          <w:r>
            <w:rPr>
              <w:sz w:val="18"/>
            </w:rPr>
            <w:t>de</w:t>
          </w:r>
          <w:r w:rsidRPr="00516E50">
            <w:rPr>
              <w:sz w:val="18"/>
            </w:rPr>
            <w:t xml:space="preserve"> </w:t>
          </w:r>
          <w:r w:rsidRPr="00516E50">
            <w:rPr>
              <w:b/>
              <w:sz w:val="18"/>
            </w:rPr>
            <w:fldChar w:fldCharType="begin"/>
          </w:r>
          <w:r w:rsidRPr="00516E50">
            <w:rPr>
              <w:b/>
              <w:sz w:val="18"/>
            </w:rPr>
            <w:instrText xml:space="preserve"> NUMPAGES  </w:instrText>
          </w:r>
          <w:r w:rsidRPr="00516E50">
            <w:rPr>
              <w:b/>
              <w:sz w:val="18"/>
            </w:rPr>
            <w:fldChar w:fldCharType="separate"/>
          </w:r>
          <w:r w:rsidR="00875419">
            <w:rPr>
              <w:b/>
              <w:sz w:val="18"/>
            </w:rPr>
            <w:t>4</w:t>
          </w:r>
          <w:r w:rsidRPr="00516E50">
            <w:rPr>
              <w:b/>
              <w:sz w:val="18"/>
            </w:rPr>
            <w:fldChar w:fldCharType="end"/>
          </w:r>
        </w:p>
      </w:tc>
    </w:tr>
  </w:tbl>
  <w:p w14:paraId="61B37EA7" w14:textId="02FCFF46" w:rsidR="004B75CB" w:rsidRPr="00516E50" w:rsidRDefault="004B75CB" w:rsidP="004B622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2CCAC" w14:textId="57CD8B78" w:rsidR="004B75CB" w:rsidRPr="004B6229" w:rsidRDefault="004B75CB" w:rsidP="004B6229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3E6C7" w14:textId="77777777" w:rsidR="00F96909" w:rsidRDefault="00F96909" w:rsidP="003A1FE5">
      <w:pPr>
        <w:spacing w:after="0" w:line="240" w:lineRule="auto"/>
      </w:pPr>
      <w:r>
        <w:separator/>
      </w:r>
    </w:p>
  </w:footnote>
  <w:footnote w:type="continuationSeparator" w:id="0">
    <w:p w14:paraId="2AFD9668" w14:textId="77777777" w:rsidR="00F96909" w:rsidRDefault="00F96909" w:rsidP="003A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66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51"/>
      <w:gridCol w:w="2515"/>
    </w:tblGrid>
    <w:tr w:rsidR="004B75CB" w:rsidRPr="007F0C31" w14:paraId="7130662E" w14:textId="77777777" w:rsidTr="00A3021C">
      <w:tc>
        <w:tcPr>
          <w:tcW w:w="6651" w:type="dxa"/>
        </w:tcPr>
        <w:p w14:paraId="782905FF" w14:textId="0822F0B6" w:rsidR="004B75CB" w:rsidRPr="00516E50" w:rsidRDefault="004B75CB" w:rsidP="00516E50">
          <w:pPr>
            <w:pStyle w:val="Header"/>
            <w:tabs>
              <w:tab w:val="clear" w:pos="4536"/>
              <w:tab w:val="clear" w:pos="9072"/>
              <w:tab w:val="left" w:pos="2670"/>
            </w:tabs>
            <w:spacing w:after="0"/>
            <w:rPr>
              <w:sz w:val="20"/>
              <w:szCs w:val="20"/>
            </w:rPr>
          </w:pPr>
          <w:r w:rsidRPr="00516E50">
            <w:rPr>
              <w:sz w:val="20"/>
            </w:rPr>
            <w:t>[nome da organização]</w:t>
          </w:r>
        </w:p>
      </w:tc>
      <w:tc>
        <w:tcPr>
          <w:tcW w:w="2515" w:type="dxa"/>
        </w:tcPr>
        <w:p w14:paraId="58D7FDCC" w14:textId="4BBC8E63" w:rsidR="004B75CB" w:rsidRPr="00516E50" w:rsidRDefault="004B75CB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516E50">
            <w:rPr>
              <w:sz w:val="20"/>
            </w:rPr>
            <w:t>[nível de confidencialidade]</w:t>
          </w:r>
        </w:p>
      </w:tc>
    </w:tr>
  </w:tbl>
  <w:p w14:paraId="68CCE234" w14:textId="77777777" w:rsidR="004B75CB" w:rsidRPr="003056B2" w:rsidRDefault="004B75CB" w:rsidP="003A1FE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95582"/>
    <w:multiLevelType w:val="hybridMultilevel"/>
    <w:tmpl w:val="5C9EA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212FB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62A6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AEA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ACA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21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68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ED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20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27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E36EC"/>
    <w:multiLevelType w:val="hybridMultilevel"/>
    <w:tmpl w:val="6352B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A0B45"/>
    <w:multiLevelType w:val="hybridMultilevel"/>
    <w:tmpl w:val="0B984A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61BCD"/>
    <w:multiLevelType w:val="hybridMultilevel"/>
    <w:tmpl w:val="8378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71B52"/>
    <w:multiLevelType w:val="hybridMultilevel"/>
    <w:tmpl w:val="A810ECDE"/>
    <w:lvl w:ilvl="0" w:tplc="76BEC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C9B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F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06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09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644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A8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C2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E6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D4114"/>
    <w:multiLevelType w:val="hybridMultilevel"/>
    <w:tmpl w:val="C6FC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072B2"/>
    <w:multiLevelType w:val="hybridMultilevel"/>
    <w:tmpl w:val="D190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A7366"/>
    <w:multiLevelType w:val="hybridMultilevel"/>
    <w:tmpl w:val="CAFEEA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130F0"/>
    <w:multiLevelType w:val="hybridMultilevel"/>
    <w:tmpl w:val="2632B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04F65"/>
    <w:multiLevelType w:val="hybridMultilevel"/>
    <w:tmpl w:val="4092792C"/>
    <w:lvl w:ilvl="0" w:tplc="47A60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A18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5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2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67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FA0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E2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41E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0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AE694E"/>
    <w:multiLevelType w:val="hybridMultilevel"/>
    <w:tmpl w:val="55540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85C07"/>
    <w:multiLevelType w:val="hybridMultilevel"/>
    <w:tmpl w:val="6DD2760C"/>
    <w:lvl w:ilvl="0" w:tplc="76D2F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497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43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02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AC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AE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82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425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6B723A"/>
    <w:multiLevelType w:val="hybridMultilevel"/>
    <w:tmpl w:val="7982171C"/>
    <w:lvl w:ilvl="0" w:tplc="B74203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13337D"/>
    <w:multiLevelType w:val="hybridMultilevel"/>
    <w:tmpl w:val="2458CE32"/>
    <w:lvl w:ilvl="0" w:tplc="807A6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6F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CF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EC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E1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321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E0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00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50E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D449DF"/>
    <w:multiLevelType w:val="hybridMultilevel"/>
    <w:tmpl w:val="D26E3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E94145"/>
    <w:multiLevelType w:val="hybridMultilevel"/>
    <w:tmpl w:val="5F747B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9F5F70"/>
    <w:multiLevelType w:val="hybridMultilevel"/>
    <w:tmpl w:val="415CC812"/>
    <w:lvl w:ilvl="0" w:tplc="78305D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C6377"/>
    <w:multiLevelType w:val="hybridMultilevel"/>
    <w:tmpl w:val="F8765478"/>
    <w:lvl w:ilvl="0" w:tplc="B2060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C8973A" w:tentative="1">
      <w:start w:val="1"/>
      <w:numFmt w:val="lowerLetter"/>
      <w:lvlText w:val="%2."/>
      <w:lvlJc w:val="left"/>
      <w:pPr>
        <w:ind w:left="1440" w:hanging="360"/>
      </w:pPr>
    </w:lvl>
    <w:lvl w:ilvl="2" w:tplc="05DAEDAE" w:tentative="1">
      <w:start w:val="1"/>
      <w:numFmt w:val="lowerRoman"/>
      <w:lvlText w:val="%3."/>
      <w:lvlJc w:val="right"/>
      <w:pPr>
        <w:ind w:left="2160" w:hanging="180"/>
      </w:pPr>
    </w:lvl>
    <w:lvl w:ilvl="3" w:tplc="DD662C28" w:tentative="1">
      <w:start w:val="1"/>
      <w:numFmt w:val="decimal"/>
      <w:lvlText w:val="%4."/>
      <w:lvlJc w:val="left"/>
      <w:pPr>
        <w:ind w:left="2880" w:hanging="360"/>
      </w:pPr>
    </w:lvl>
    <w:lvl w:ilvl="4" w:tplc="6BE0CFEE" w:tentative="1">
      <w:start w:val="1"/>
      <w:numFmt w:val="lowerLetter"/>
      <w:lvlText w:val="%5."/>
      <w:lvlJc w:val="left"/>
      <w:pPr>
        <w:ind w:left="3600" w:hanging="360"/>
      </w:pPr>
    </w:lvl>
    <w:lvl w:ilvl="5" w:tplc="5D0AC7E6" w:tentative="1">
      <w:start w:val="1"/>
      <w:numFmt w:val="lowerRoman"/>
      <w:lvlText w:val="%6."/>
      <w:lvlJc w:val="right"/>
      <w:pPr>
        <w:ind w:left="4320" w:hanging="180"/>
      </w:pPr>
    </w:lvl>
    <w:lvl w:ilvl="6" w:tplc="571889D4" w:tentative="1">
      <w:start w:val="1"/>
      <w:numFmt w:val="decimal"/>
      <w:lvlText w:val="%7."/>
      <w:lvlJc w:val="left"/>
      <w:pPr>
        <w:ind w:left="5040" w:hanging="360"/>
      </w:pPr>
    </w:lvl>
    <w:lvl w:ilvl="7" w:tplc="118A5E34" w:tentative="1">
      <w:start w:val="1"/>
      <w:numFmt w:val="lowerLetter"/>
      <w:lvlText w:val="%8."/>
      <w:lvlJc w:val="left"/>
      <w:pPr>
        <w:ind w:left="5760" w:hanging="360"/>
      </w:pPr>
    </w:lvl>
    <w:lvl w:ilvl="8" w:tplc="8B5843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15"/>
  </w:num>
  <w:num w:numId="5">
    <w:abstractNumId w:val="6"/>
  </w:num>
  <w:num w:numId="6">
    <w:abstractNumId w:val="17"/>
  </w:num>
  <w:num w:numId="7">
    <w:abstractNumId w:val="14"/>
  </w:num>
  <w:num w:numId="8">
    <w:abstractNumId w:val="7"/>
  </w:num>
  <w:num w:numId="9">
    <w:abstractNumId w:val="21"/>
  </w:num>
  <w:num w:numId="10">
    <w:abstractNumId w:val="16"/>
  </w:num>
  <w:num w:numId="11">
    <w:abstractNumId w:val="20"/>
  </w:num>
  <w:num w:numId="12">
    <w:abstractNumId w:val="8"/>
  </w:num>
  <w:num w:numId="13">
    <w:abstractNumId w:val="5"/>
  </w:num>
  <w:num w:numId="14">
    <w:abstractNumId w:val="0"/>
  </w:num>
  <w:num w:numId="15">
    <w:abstractNumId w:val="3"/>
  </w:num>
  <w:num w:numId="16">
    <w:abstractNumId w:val="9"/>
  </w:num>
  <w:num w:numId="17">
    <w:abstractNumId w:val="13"/>
  </w:num>
  <w:num w:numId="18">
    <w:abstractNumId w:val="4"/>
  </w:num>
  <w:num w:numId="19">
    <w:abstractNumId w:val="19"/>
  </w:num>
  <w:num w:numId="20">
    <w:abstractNumId w:val="11"/>
  </w:num>
  <w:num w:numId="21">
    <w:abstractNumId w:val="10"/>
  </w:num>
  <w:num w:numId="22">
    <w:abstractNumId w:val="18"/>
  </w:num>
  <w:num w:numId="23">
    <w:abstractNumId w:val="8"/>
  </w:num>
  <w:num w:numId="24">
    <w:abstractNumId w:val="3"/>
  </w:num>
  <w:num w:numId="25">
    <w:abstractNumId w:val="9"/>
  </w:num>
  <w:num w:numId="26">
    <w:abstractNumId w:val="13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 [2]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183E"/>
    <w:rsid w:val="000068C4"/>
    <w:rsid w:val="00015857"/>
    <w:rsid w:val="000413CC"/>
    <w:rsid w:val="000413D9"/>
    <w:rsid w:val="00060CA5"/>
    <w:rsid w:val="00062678"/>
    <w:rsid w:val="00070F2A"/>
    <w:rsid w:val="000714C3"/>
    <w:rsid w:val="00073BBA"/>
    <w:rsid w:val="00082B16"/>
    <w:rsid w:val="000A3C47"/>
    <w:rsid w:val="000A52A1"/>
    <w:rsid w:val="000D22FA"/>
    <w:rsid w:val="000E477F"/>
    <w:rsid w:val="000F0AC5"/>
    <w:rsid w:val="000F3FAC"/>
    <w:rsid w:val="000F649A"/>
    <w:rsid w:val="00100885"/>
    <w:rsid w:val="00110547"/>
    <w:rsid w:val="00112105"/>
    <w:rsid w:val="00112E30"/>
    <w:rsid w:val="00113453"/>
    <w:rsid w:val="00115BBB"/>
    <w:rsid w:val="0012587F"/>
    <w:rsid w:val="00126ED9"/>
    <w:rsid w:val="00131CE4"/>
    <w:rsid w:val="0014286A"/>
    <w:rsid w:val="00142D1D"/>
    <w:rsid w:val="00145136"/>
    <w:rsid w:val="00145F5A"/>
    <w:rsid w:val="00156611"/>
    <w:rsid w:val="0017186B"/>
    <w:rsid w:val="00191922"/>
    <w:rsid w:val="00192F62"/>
    <w:rsid w:val="001964AD"/>
    <w:rsid w:val="001A19B6"/>
    <w:rsid w:val="001B01C2"/>
    <w:rsid w:val="001B0998"/>
    <w:rsid w:val="001D4EE8"/>
    <w:rsid w:val="00213032"/>
    <w:rsid w:val="002449A6"/>
    <w:rsid w:val="00266288"/>
    <w:rsid w:val="002663FC"/>
    <w:rsid w:val="00273C5D"/>
    <w:rsid w:val="0028047C"/>
    <w:rsid w:val="002A010E"/>
    <w:rsid w:val="002B71C8"/>
    <w:rsid w:val="002C0529"/>
    <w:rsid w:val="002C69F5"/>
    <w:rsid w:val="002E298E"/>
    <w:rsid w:val="00313796"/>
    <w:rsid w:val="003143D9"/>
    <w:rsid w:val="00327100"/>
    <w:rsid w:val="003371E1"/>
    <w:rsid w:val="003530E2"/>
    <w:rsid w:val="003734EB"/>
    <w:rsid w:val="00380A90"/>
    <w:rsid w:val="003A1FE5"/>
    <w:rsid w:val="003B1344"/>
    <w:rsid w:val="003C7015"/>
    <w:rsid w:val="003D05B1"/>
    <w:rsid w:val="003E2AF9"/>
    <w:rsid w:val="003E7CE9"/>
    <w:rsid w:val="003F3051"/>
    <w:rsid w:val="004123D3"/>
    <w:rsid w:val="0041588B"/>
    <w:rsid w:val="00415C32"/>
    <w:rsid w:val="004235AE"/>
    <w:rsid w:val="00425FF4"/>
    <w:rsid w:val="004369C8"/>
    <w:rsid w:val="004377E0"/>
    <w:rsid w:val="004438E5"/>
    <w:rsid w:val="00471E05"/>
    <w:rsid w:val="00481DDB"/>
    <w:rsid w:val="00485375"/>
    <w:rsid w:val="00497E4E"/>
    <w:rsid w:val="004A0E5A"/>
    <w:rsid w:val="004A54EE"/>
    <w:rsid w:val="004A5E25"/>
    <w:rsid w:val="004B6229"/>
    <w:rsid w:val="004B75CB"/>
    <w:rsid w:val="004C0160"/>
    <w:rsid w:val="004D154F"/>
    <w:rsid w:val="004D4C71"/>
    <w:rsid w:val="004E42EB"/>
    <w:rsid w:val="004F4B34"/>
    <w:rsid w:val="00500819"/>
    <w:rsid w:val="00504292"/>
    <w:rsid w:val="00516E50"/>
    <w:rsid w:val="005226AD"/>
    <w:rsid w:val="0052789C"/>
    <w:rsid w:val="00531356"/>
    <w:rsid w:val="00533918"/>
    <w:rsid w:val="00543782"/>
    <w:rsid w:val="00557C77"/>
    <w:rsid w:val="00566EFE"/>
    <w:rsid w:val="00586266"/>
    <w:rsid w:val="005A66CE"/>
    <w:rsid w:val="005C15CA"/>
    <w:rsid w:val="00613ABB"/>
    <w:rsid w:val="00616051"/>
    <w:rsid w:val="006164D9"/>
    <w:rsid w:val="006272C3"/>
    <w:rsid w:val="006335B3"/>
    <w:rsid w:val="00642406"/>
    <w:rsid w:val="006440C3"/>
    <w:rsid w:val="006600CF"/>
    <w:rsid w:val="006610B6"/>
    <w:rsid w:val="00673417"/>
    <w:rsid w:val="00683153"/>
    <w:rsid w:val="00692949"/>
    <w:rsid w:val="006B3E22"/>
    <w:rsid w:val="006C0F18"/>
    <w:rsid w:val="006F57AB"/>
    <w:rsid w:val="00704CC1"/>
    <w:rsid w:val="00770831"/>
    <w:rsid w:val="00770EAC"/>
    <w:rsid w:val="00773F9A"/>
    <w:rsid w:val="00796E7A"/>
    <w:rsid w:val="007E0E75"/>
    <w:rsid w:val="007E79D7"/>
    <w:rsid w:val="007F0C31"/>
    <w:rsid w:val="007F183D"/>
    <w:rsid w:val="007F2B14"/>
    <w:rsid w:val="008043EC"/>
    <w:rsid w:val="00807CDC"/>
    <w:rsid w:val="00813754"/>
    <w:rsid w:val="00842D8D"/>
    <w:rsid w:val="00843282"/>
    <w:rsid w:val="00845BDE"/>
    <w:rsid w:val="00866B4C"/>
    <w:rsid w:val="00867160"/>
    <w:rsid w:val="008671F8"/>
    <w:rsid w:val="00875419"/>
    <w:rsid w:val="008A1789"/>
    <w:rsid w:val="008A6DB1"/>
    <w:rsid w:val="008B2768"/>
    <w:rsid w:val="008B4A0A"/>
    <w:rsid w:val="008D49EB"/>
    <w:rsid w:val="00904ABA"/>
    <w:rsid w:val="0091634C"/>
    <w:rsid w:val="009224E1"/>
    <w:rsid w:val="00926B38"/>
    <w:rsid w:val="009274E9"/>
    <w:rsid w:val="00927DFD"/>
    <w:rsid w:val="0094003A"/>
    <w:rsid w:val="00941096"/>
    <w:rsid w:val="0095423C"/>
    <w:rsid w:val="00963FBE"/>
    <w:rsid w:val="00967E2F"/>
    <w:rsid w:val="00984644"/>
    <w:rsid w:val="00994655"/>
    <w:rsid w:val="009A1091"/>
    <w:rsid w:val="009A6D5D"/>
    <w:rsid w:val="009B292D"/>
    <w:rsid w:val="009B4269"/>
    <w:rsid w:val="009B70AD"/>
    <w:rsid w:val="009B754B"/>
    <w:rsid w:val="009C1873"/>
    <w:rsid w:val="009F601D"/>
    <w:rsid w:val="00A059F7"/>
    <w:rsid w:val="00A25C14"/>
    <w:rsid w:val="00A3021C"/>
    <w:rsid w:val="00A30ADF"/>
    <w:rsid w:val="00A40B35"/>
    <w:rsid w:val="00A57EA1"/>
    <w:rsid w:val="00A66CDF"/>
    <w:rsid w:val="00A869EF"/>
    <w:rsid w:val="00A9430A"/>
    <w:rsid w:val="00A96046"/>
    <w:rsid w:val="00AA183C"/>
    <w:rsid w:val="00AA5A41"/>
    <w:rsid w:val="00AB3676"/>
    <w:rsid w:val="00AD1C5E"/>
    <w:rsid w:val="00AE1683"/>
    <w:rsid w:val="00AE6D1F"/>
    <w:rsid w:val="00AF437F"/>
    <w:rsid w:val="00AF7A0F"/>
    <w:rsid w:val="00B011C3"/>
    <w:rsid w:val="00B02DFD"/>
    <w:rsid w:val="00B146E1"/>
    <w:rsid w:val="00B476C2"/>
    <w:rsid w:val="00B80ED5"/>
    <w:rsid w:val="00B91026"/>
    <w:rsid w:val="00B92388"/>
    <w:rsid w:val="00BB4136"/>
    <w:rsid w:val="00BB4F84"/>
    <w:rsid w:val="00BC10FE"/>
    <w:rsid w:val="00BC296F"/>
    <w:rsid w:val="00BC37B6"/>
    <w:rsid w:val="00BD7725"/>
    <w:rsid w:val="00BE1534"/>
    <w:rsid w:val="00BF249B"/>
    <w:rsid w:val="00BF40F5"/>
    <w:rsid w:val="00C0319F"/>
    <w:rsid w:val="00C244C2"/>
    <w:rsid w:val="00C33649"/>
    <w:rsid w:val="00C3481C"/>
    <w:rsid w:val="00C41DA3"/>
    <w:rsid w:val="00C663EB"/>
    <w:rsid w:val="00C811B3"/>
    <w:rsid w:val="00C91B7B"/>
    <w:rsid w:val="00CA1627"/>
    <w:rsid w:val="00CA21D5"/>
    <w:rsid w:val="00CD77A5"/>
    <w:rsid w:val="00D1369C"/>
    <w:rsid w:val="00D14E89"/>
    <w:rsid w:val="00D458E3"/>
    <w:rsid w:val="00D64FAC"/>
    <w:rsid w:val="00D65ADA"/>
    <w:rsid w:val="00D81ADB"/>
    <w:rsid w:val="00D83FFE"/>
    <w:rsid w:val="00D84E39"/>
    <w:rsid w:val="00D85EF9"/>
    <w:rsid w:val="00D90E6B"/>
    <w:rsid w:val="00DA219C"/>
    <w:rsid w:val="00DA24AE"/>
    <w:rsid w:val="00DE0522"/>
    <w:rsid w:val="00DE0742"/>
    <w:rsid w:val="00DE0A07"/>
    <w:rsid w:val="00DF0186"/>
    <w:rsid w:val="00DF6D78"/>
    <w:rsid w:val="00DF7282"/>
    <w:rsid w:val="00E12502"/>
    <w:rsid w:val="00E475B4"/>
    <w:rsid w:val="00E5060D"/>
    <w:rsid w:val="00E56E92"/>
    <w:rsid w:val="00E63774"/>
    <w:rsid w:val="00E67BC8"/>
    <w:rsid w:val="00E702C0"/>
    <w:rsid w:val="00E73D86"/>
    <w:rsid w:val="00E85B36"/>
    <w:rsid w:val="00EA4CF1"/>
    <w:rsid w:val="00EB2455"/>
    <w:rsid w:val="00EB2C82"/>
    <w:rsid w:val="00EC6AF8"/>
    <w:rsid w:val="00EE74FF"/>
    <w:rsid w:val="00EE7637"/>
    <w:rsid w:val="00EE7D36"/>
    <w:rsid w:val="00EF7FD2"/>
    <w:rsid w:val="00F00902"/>
    <w:rsid w:val="00F1202F"/>
    <w:rsid w:val="00F16C2D"/>
    <w:rsid w:val="00F440CC"/>
    <w:rsid w:val="00F534FB"/>
    <w:rsid w:val="00F70541"/>
    <w:rsid w:val="00F80F71"/>
    <w:rsid w:val="00F81405"/>
    <w:rsid w:val="00F96909"/>
    <w:rsid w:val="00FB43F3"/>
    <w:rsid w:val="00FB5BCE"/>
    <w:rsid w:val="00FC2607"/>
    <w:rsid w:val="00FE0F2B"/>
    <w:rsid w:val="00FE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805310"/>
  <w15:docId w15:val="{D0DC049D-C864-4CE6-8DF8-6FED6158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6229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3F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A9430A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A9430A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A9430A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BD7725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7725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16C2D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273C5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1054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516E50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33649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3FAC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GB"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B6229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DE0A07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pt-br/blog/2010/12/29/recuperacao-em-caso-de-desastre-vs-continuidade-de-negocio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628CA-C1B4-4272-B7E3-75E3FCFA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773</Words>
  <Characters>4411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Plano de recuperação de desastre</vt:lpstr>
      <vt:lpstr>Disaster Recovery Plan</vt:lpstr>
      <vt:lpstr>Appendix 6+ - Critical Activity Recovery Plan</vt:lpstr>
    </vt:vector>
  </TitlesOfParts>
  <Company>Advisera Expert Solutions Ltd</Company>
  <LinksUpToDate>false</LinksUpToDate>
  <CharactersWithSpaces>5174</CharactersWithSpaces>
  <SharedDoc>false</SharedDoc>
  <HLinks>
    <vt:vector size="60" baseType="variant"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_Toc268603119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_Toc268603118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_Toc268603117</vt:lpwstr>
      </vt:variant>
      <vt:variant>
        <vt:i4>1376315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_Toc268603116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_Toc268603115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_Toc268603114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_Toc268603113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_Toc268603112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_Toc268603111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recuperação de desastre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2023-12-12T09:30:00Z</dcterms:created>
  <dcterms:modified xsi:type="dcterms:W3CDTF">2023-12-13T12:35:00Z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e7fef3ee8c0a3ba26066b7d22719b0567f76fccd9b8bfbd8adc59b44b74bf2bc</vt:lpwstr>
  </property>
</Properties>
</file>