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83A9A" w14:textId="77777777" w:rsidR="007C2B70" w:rsidRDefault="007C2B70" w:rsidP="007C2B70">
      <w:pPr>
        <w:jc w:val="center"/>
      </w:pPr>
      <w:r>
        <w:t>** VERSÃO DE DEMONSTRAÇÃO **</w:t>
      </w:r>
    </w:p>
    <w:p w14:paraId="00B70F27" w14:textId="1AD8E991" w:rsidR="00F95BBC" w:rsidRPr="00733D6D" w:rsidRDefault="007C2B70" w:rsidP="007C2B70">
      <w:pPr>
        <w:jc w:val="center"/>
      </w:pPr>
      <w:r>
        <w:t>Obrigado por baixar a versão de visualização gratuita do Kit de documentação ISO 27001.</w:t>
      </w:r>
    </w:p>
    <w:p w14:paraId="00B70F28" w14:textId="77777777" w:rsidR="00F95BBC" w:rsidRPr="00733D6D" w:rsidRDefault="00F95BBC">
      <w:pPr>
        <w:rPr>
          <w:noProof/>
        </w:rPr>
      </w:pPr>
    </w:p>
    <w:p w14:paraId="00B70F29" w14:textId="77777777" w:rsidR="00F95BBC" w:rsidRPr="00733D6D" w:rsidRDefault="00F95BBC">
      <w:pPr>
        <w:rPr>
          <w:noProof/>
        </w:rPr>
      </w:pPr>
    </w:p>
    <w:p w14:paraId="00B70F2A" w14:textId="77777777" w:rsidR="00F95BBC" w:rsidRPr="00733D6D" w:rsidRDefault="00F95BBC">
      <w:pPr>
        <w:rPr>
          <w:noProof/>
        </w:rPr>
      </w:pPr>
    </w:p>
    <w:p w14:paraId="00B70F2B" w14:textId="77777777" w:rsidR="00F95BBC" w:rsidRPr="00733D6D" w:rsidRDefault="00F95BBC">
      <w:pPr>
        <w:rPr>
          <w:noProof/>
        </w:rPr>
      </w:pPr>
    </w:p>
    <w:p w14:paraId="00B70F2C" w14:textId="77777777" w:rsidR="00F95BBC" w:rsidRPr="00733D6D" w:rsidRDefault="00F95BBC">
      <w:pPr>
        <w:rPr>
          <w:noProof/>
        </w:rPr>
      </w:pPr>
    </w:p>
    <w:p w14:paraId="00B70F2D" w14:textId="360564C9" w:rsidR="00F95BBC" w:rsidRPr="00733D6D" w:rsidRDefault="002F394F" w:rsidP="00F95BBC">
      <w:pPr>
        <w:jc w:val="center"/>
        <w:rPr>
          <w:noProof/>
        </w:rPr>
      </w:pPr>
      <w:commentRangeStart w:id="0"/>
      <w:r w:rsidRPr="00733D6D">
        <w:rPr>
          <w:noProof/>
        </w:rPr>
        <w:t>[logotipo da organização]</w:t>
      </w:r>
      <w:commentRangeEnd w:id="0"/>
      <w:r w:rsidRPr="00733D6D">
        <w:rPr>
          <w:rStyle w:val="CommentReference"/>
        </w:rPr>
        <w:commentReference w:id="0"/>
      </w:r>
    </w:p>
    <w:p w14:paraId="00B70F2E" w14:textId="07516792" w:rsidR="00F95BBC" w:rsidRPr="00733D6D" w:rsidRDefault="00F95BBC" w:rsidP="00F95BBC">
      <w:pPr>
        <w:jc w:val="center"/>
        <w:rPr>
          <w:noProof/>
        </w:rPr>
      </w:pPr>
      <w:r w:rsidRPr="00733D6D">
        <w:rPr>
          <w:noProof/>
        </w:rPr>
        <w:t xml:space="preserve">[nome da </w:t>
      </w:r>
      <w:r w:rsidR="00201613" w:rsidRPr="00733D6D">
        <w:rPr>
          <w:noProof/>
        </w:rPr>
        <w:t>organização</w:t>
      </w:r>
      <w:r w:rsidRPr="00733D6D">
        <w:rPr>
          <w:noProof/>
        </w:rPr>
        <w:t>]</w:t>
      </w:r>
    </w:p>
    <w:p w14:paraId="00B70F2F" w14:textId="77777777" w:rsidR="00F95BBC" w:rsidRPr="00733D6D" w:rsidRDefault="00F95BBC" w:rsidP="00F95BBC">
      <w:pPr>
        <w:jc w:val="center"/>
        <w:rPr>
          <w:noProof/>
        </w:rPr>
      </w:pPr>
    </w:p>
    <w:p w14:paraId="00B70F30" w14:textId="77777777" w:rsidR="00F95BBC" w:rsidRPr="00733D6D" w:rsidRDefault="00F95BBC" w:rsidP="00F95BBC">
      <w:pPr>
        <w:jc w:val="center"/>
        <w:rPr>
          <w:noProof/>
        </w:rPr>
      </w:pPr>
    </w:p>
    <w:p w14:paraId="00B70F31" w14:textId="5AE34D71" w:rsidR="00F95BBC" w:rsidRPr="00733D6D" w:rsidRDefault="001B1428" w:rsidP="00F95BBC">
      <w:pPr>
        <w:jc w:val="center"/>
        <w:rPr>
          <w:b/>
          <w:noProof/>
          <w:sz w:val="32"/>
          <w:szCs w:val="32"/>
        </w:rPr>
      </w:pPr>
      <w:commentRangeStart w:id="1"/>
      <w:r w:rsidRPr="00733D6D">
        <w:rPr>
          <w:b/>
          <w:bCs/>
          <w:noProof/>
          <w:sz w:val="32"/>
        </w:rPr>
        <w:t>POLÍTICA DE DESENVOLVIMENTO SEGURO</w:t>
      </w:r>
      <w:commentRangeEnd w:id="1"/>
      <w:r w:rsidR="00733D6D" w:rsidRPr="00733D6D">
        <w:rPr>
          <w:rStyle w:val="CommentReference"/>
        </w:rPr>
        <w:commentReference w:id="1"/>
      </w:r>
    </w:p>
    <w:p w14:paraId="4E7EB5D9" w14:textId="77777777" w:rsidR="00733D6D" w:rsidRPr="00733D6D" w:rsidRDefault="00733D6D" w:rsidP="00733D6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733D6D" w:rsidRPr="00733D6D" w14:paraId="6404D8E6" w14:textId="77777777" w:rsidTr="00625819">
        <w:trPr>
          <w:jc w:val="center"/>
        </w:trPr>
        <w:tc>
          <w:tcPr>
            <w:tcW w:w="2718" w:type="dxa"/>
            <w:vAlign w:val="center"/>
          </w:tcPr>
          <w:p w14:paraId="6E13318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733D6D">
              <w:rPr>
                <w:rFonts w:eastAsia="Times New Roman"/>
              </w:rPr>
              <w:t>Código:</w:t>
            </w:r>
            <w:commentRangeEnd w:id="2"/>
            <w:r w:rsidRPr="00733D6D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715EFC6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409334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01CA4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4BA77D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105AB664" w14:textId="77777777" w:rsidTr="00625819">
        <w:trPr>
          <w:jc w:val="center"/>
        </w:trPr>
        <w:tc>
          <w:tcPr>
            <w:tcW w:w="2718" w:type="dxa"/>
            <w:vAlign w:val="center"/>
          </w:tcPr>
          <w:p w14:paraId="6A5FD501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97B759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A1C3E4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13C51E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87DB88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1F64FD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88EF01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E9E177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0EDF613" w14:textId="77777777" w:rsidTr="00625819">
        <w:trPr>
          <w:jc w:val="center"/>
        </w:trPr>
        <w:tc>
          <w:tcPr>
            <w:tcW w:w="2718" w:type="dxa"/>
            <w:vAlign w:val="center"/>
          </w:tcPr>
          <w:p w14:paraId="4163079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F26DCB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4062D71" w14:textId="77777777" w:rsidR="00733D6D" w:rsidRPr="00733D6D" w:rsidRDefault="00733D6D" w:rsidP="00733D6D">
      <w:pPr>
        <w:rPr>
          <w:rFonts w:eastAsia="Times New Roman"/>
        </w:rPr>
      </w:pPr>
    </w:p>
    <w:p w14:paraId="1C0A092A" w14:textId="77777777" w:rsidR="00733D6D" w:rsidRPr="00733D6D" w:rsidRDefault="00733D6D" w:rsidP="00733D6D">
      <w:pPr>
        <w:rPr>
          <w:rFonts w:eastAsia="Times New Roman"/>
        </w:rPr>
      </w:pPr>
    </w:p>
    <w:p w14:paraId="480E642D" w14:textId="77777777" w:rsidR="00733D6D" w:rsidRPr="00733D6D" w:rsidRDefault="00733D6D" w:rsidP="00733D6D">
      <w:pPr>
        <w:rPr>
          <w:rFonts w:eastAsia="Times New Roman"/>
          <w:b/>
          <w:sz w:val="28"/>
          <w:szCs w:val="28"/>
        </w:rPr>
      </w:pPr>
      <w:r w:rsidRPr="00733D6D">
        <w:rPr>
          <w:rFonts w:eastAsia="Times New Roman"/>
          <w:b/>
          <w:sz w:val="28"/>
        </w:rPr>
        <w:br w:type="page"/>
      </w:r>
      <w:r w:rsidRPr="00733D6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733D6D" w:rsidRPr="00733D6D" w14:paraId="239AB853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6B25FCF8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B66A22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B671639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CCC45B2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  <w:b/>
              </w:rPr>
            </w:pPr>
            <w:r w:rsidRPr="00733D6D">
              <w:rPr>
                <w:rFonts w:eastAsia="Times New Roman"/>
                <w:b/>
              </w:rPr>
              <w:t>Descrição da alteração</w:t>
            </w:r>
          </w:p>
        </w:tc>
      </w:tr>
      <w:tr w:rsidR="00733D6D" w:rsidRPr="00733D6D" w14:paraId="761AA8A2" w14:textId="77777777" w:rsidTr="00625819">
        <w:trPr>
          <w:jc w:val="center"/>
        </w:trPr>
        <w:tc>
          <w:tcPr>
            <w:tcW w:w="1384" w:type="dxa"/>
            <w:vAlign w:val="center"/>
          </w:tcPr>
          <w:p w14:paraId="019E08E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C7EA4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7331EE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44F6D2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  <w:r w:rsidRPr="00733D6D">
              <w:rPr>
                <w:rFonts w:eastAsia="Times New Roman"/>
              </w:rPr>
              <w:t>Esboço básico do documento</w:t>
            </w:r>
          </w:p>
        </w:tc>
      </w:tr>
      <w:tr w:rsidR="00733D6D" w:rsidRPr="00733D6D" w14:paraId="55043D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C455A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169274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6FD3B3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BD4927A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546B7840" w14:textId="77777777" w:rsidTr="00625819">
        <w:trPr>
          <w:jc w:val="center"/>
        </w:trPr>
        <w:tc>
          <w:tcPr>
            <w:tcW w:w="1384" w:type="dxa"/>
            <w:vAlign w:val="center"/>
          </w:tcPr>
          <w:p w14:paraId="1EC5541F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338FC2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2D7A2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7B3B675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FCE2CA6" w14:textId="77777777" w:rsidTr="00625819">
        <w:trPr>
          <w:jc w:val="center"/>
        </w:trPr>
        <w:tc>
          <w:tcPr>
            <w:tcW w:w="1384" w:type="dxa"/>
            <w:vAlign w:val="center"/>
          </w:tcPr>
          <w:p w14:paraId="39F10F9C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FF09DC6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CE1A76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E0A2B0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6C7E147C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93E01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B0932C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AED6391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0118DE9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7D9EEC17" w14:textId="77777777" w:rsidTr="00625819">
        <w:trPr>
          <w:jc w:val="center"/>
        </w:trPr>
        <w:tc>
          <w:tcPr>
            <w:tcW w:w="1384" w:type="dxa"/>
            <w:vAlign w:val="center"/>
          </w:tcPr>
          <w:p w14:paraId="3BE4C82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DFDB7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0F3F0EC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6E7582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733D6D" w:rsidRPr="00733D6D" w14:paraId="44A134FA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D435D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C21C913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72BCD8B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6794037" w14:textId="77777777" w:rsidR="00733D6D" w:rsidRPr="00733D6D" w:rsidRDefault="00733D6D" w:rsidP="00733D6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77A4118" w14:textId="77777777" w:rsidR="00733D6D" w:rsidRPr="00733D6D" w:rsidRDefault="00733D6D" w:rsidP="00733D6D">
      <w:pPr>
        <w:rPr>
          <w:rFonts w:eastAsia="Times New Roman"/>
        </w:rPr>
      </w:pPr>
    </w:p>
    <w:p w14:paraId="2820339A" w14:textId="77777777" w:rsidR="00733D6D" w:rsidRPr="00733D6D" w:rsidRDefault="00733D6D" w:rsidP="00733D6D">
      <w:pPr>
        <w:rPr>
          <w:rFonts w:eastAsia="Times New Roman"/>
        </w:rPr>
      </w:pPr>
    </w:p>
    <w:p w14:paraId="00B70F72" w14:textId="40988B13" w:rsidR="00F95BBC" w:rsidRPr="00733D6D" w:rsidRDefault="002F394F" w:rsidP="002F394F">
      <w:pPr>
        <w:rPr>
          <w:b/>
          <w:noProof/>
          <w:sz w:val="28"/>
          <w:szCs w:val="28"/>
        </w:rPr>
      </w:pPr>
      <w:r w:rsidRPr="00733D6D">
        <w:rPr>
          <w:rFonts w:eastAsia="Times New Roman"/>
          <w:b/>
          <w:sz w:val="28"/>
        </w:rPr>
        <w:t>Sumário</w:t>
      </w:r>
    </w:p>
    <w:p w14:paraId="2E153E7E" w14:textId="01CFDCF5" w:rsidR="00733D6D" w:rsidRPr="00733D6D" w:rsidRDefault="0047696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33D6D">
        <w:rPr>
          <w:noProof/>
        </w:rPr>
        <w:fldChar w:fldCharType="begin"/>
      </w:r>
      <w:r w:rsidR="00C65DA6" w:rsidRPr="00733D6D">
        <w:rPr>
          <w:noProof/>
        </w:rPr>
        <w:instrText xml:space="preserve"> TOC \o "1-3" \h \z \u </w:instrText>
      </w:r>
      <w:r w:rsidRPr="00733D6D">
        <w:rPr>
          <w:noProof/>
        </w:rPr>
        <w:fldChar w:fldCharType="separate"/>
      </w:r>
      <w:hyperlink w:anchor="_Toc152751494" w:history="1">
        <w:r w:rsidR="00733D6D" w:rsidRPr="00733D6D">
          <w:rPr>
            <w:rStyle w:val="Hyperlink"/>
            <w:noProof/>
            <w:lang w:val="pt-BR"/>
          </w:rPr>
          <w:t>1.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Finalidade, escopo e usuários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_Toc152751494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000B3DB8" w14:textId="4CFF41A6" w:rsidR="00733D6D" w:rsidRPr="00733D6D" w:rsidRDefault="00D9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495" w:history="1">
        <w:r w:rsidR="00733D6D" w:rsidRPr="00733D6D">
          <w:rPr>
            <w:rStyle w:val="Hyperlink"/>
            <w:noProof/>
            <w:lang w:val="pt-BR"/>
          </w:rPr>
          <w:t>2.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Documentos de referência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_Toc152751495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4A4B7C6E" w14:textId="4D09F675" w:rsidR="00733D6D" w:rsidRPr="00733D6D" w:rsidRDefault="00D9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496" w:history="1">
        <w:r w:rsidR="00733D6D" w:rsidRPr="00733D6D">
          <w:rPr>
            <w:rStyle w:val="Hyperlink"/>
            <w:noProof/>
            <w:lang w:val="pt-BR"/>
          </w:rPr>
          <w:t>3.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Desenvolvimento e manutenção seguros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_Toc152751496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4CF177D4" w14:textId="1CF67543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7" w:history="1">
        <w:r w:rsidR="00733D6D" w:rsidRPr="00733D6D">
          <w:rPr>
            <w:rStyle w:val="Hyperlink"/>
            <w:noProof/>
            <w:lang w:val="pt-BR"/>
          </w:rPr>
          <w:t>3.1.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Avaliação de riscos para o processo de desenvolvimento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_Toc152751497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668EEEC2" w14:textId="237095E7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8" w:history="1">
        <w:r w:rsidR="00733D6D" w:rsidRPr="00733D6D">
          <w:rPr>
            <w:rStyle w:val="Hyperlink"/>
            <w:noProof/>
            <w:lang w:val="pt-BR"/>
          </w:rPr>
          <w:t>3.2.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Tornar seguro o ambiente de desenvolvimento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_Toc152751498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146A7427" w14:textId="127F8306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499" w:history="1">
        <w:r w:rsidR="00733D6D" w:rsidRPr="00733D6D">
          <w:rPr>
            <w:rStyle w:val="Hyperlink"/>
            <w:noProof/>
            <w:lang w:val="pt-BR"/>
          </w:rPr>
          <w:t>3.3.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Princípios para engenharia segura de sistemas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_Toc152751499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3</w:t>
        </w:r>
        <w:r w:rsidR="00733D6D" w:rsidRPr="00733D6D">
          <w:rPr>
            <w:noProof/>
            <w:webHidden/>
          </w:rPr>
          <w:fldChar w:fldCharType="end"/>
        </w:r>
      </w:hyperlink>
    </w:p>
    <w:p w14:paraId="52F6B051" w14:textId="792B806F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0" w:history="1">
        <w:r w:rsidR="00733D6D" w:rsidRPr="00733D6D">
          <w:rPr>
            <w:rStyle w:val="Hyperlink"/>
            <w:noProof/>
            <w:lang w:val="pt-BR"/>
          </w:rPr>
          <w:t>3.4.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Codificação segura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_Toc152751500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5CD6FD73" w14:textId="0F8BE2E0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1" w:history="1">
        <w:r w:rsidR="00733D6D" w:rsidRPr="00733D6D">
          <w:rPr>
            <w:rStyle w:val="Hyperlink"/>
            <w:noProof/>
            <w:lang w:val="pt-BR"/>
          </w:rPr>
          <w:t>3.5.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Requisitos de segurança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_Toc152751501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3EC5FF71" w14:textId="56900F7F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2" w:history="1">
        <w:r w:rsidR="00733D6D" w:rsidRPr="00733D6D">
          <w:rPr>
            <w:rStyle w:val="Hyperlink"/>
            <w:noProof/>
            <w:lang w:val="pt-BR"/>
          </w:rPr>
          <w:t>3.6.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Requisitos de segurança relativos a redes públicas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_Toc152751502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4CE563A6" w14:textId="5DDB0D02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3" w:history="1">
        <w:r w:rsidR="00733D6D" w:rsidRPr="00733D6D">
          <w:rPr>
            <w:rStyle w:val="Hyperlink"/>
            <w:noProof/>
            <w:lang w:val="pt-BR"/>
          </w:rPr>
          <w:t>3.7.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Verificar e testar a implementação dos requisitos de segurança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_Toc152751503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4</w:t>
        </w:r>
        <w:r w:rsidR="00733D6D" w:rsidRPr="00733D6D">
          <w:rPr>
            <w:noProof/>
            <w:webHidden/>
          </w:rPr>
          <w:fldChar w:fldCharType="end"/>
        </w:r>
      </w:hyperlink>
    </w:p>
    <w:p w14:paraId="172CA9BB" w14:textId="53611275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4" w:history="1">
        <w:r w:rsidR="00733D6D" w:rsidRPr="00733D6D">
          <w:rPr>
            <w:rStyle w:val="Hyperlink"/>
            <w:noProof/>
            <w:lang w:val="pt-BR"/>
          </w:rPr>
          <w:t>3.8.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Repositório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_Toc152751504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77816EB" w14:textId="4A164119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5" w:history="1">
        <w:r w:rsidR="00733D6D" w:rsidRPr="00733D6D">
          <w:rPr>
            <w:rStyle w:val="Hyperlink"/>
            <w:noProof/>
            <w:lang w:val="pt-BR"/>
          </w:rPr>
          <w:t>3.9.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Controle de versão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_Toc152751505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451400C0" w14:textId="7D885F39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6" w:history="1">
        <w:r w:rsidR="00733D6D" w:rsidRPr="00733D6D">
          <w:rPr>
            <w:rStyle w:val="Hyperlink"/>
            <w:noProof/>
            <w:lang w:val="pt-BR"/>
          </w:rPr>
          <w:t>3.10.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Controle de mudança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_Toc152751506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B6D9540" w14:textId="3F1C4B14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7" w:history="1">
        <w:r w:rsidR="00733D6D" w:rsidRPr="00733D6D">
          <w:rPr>
            <w:rStyle w:val="Hyperlink"/>
            <w:noProof/>
            <w:lang w:val="pt-BR"/>
          </w:rPr>
          <w:t>3.11.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Proteção dos dados de teste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_Toc152751507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6038760" w14:textId="56D06058" w:rsidR="00733D6D" w:rsidRPr="00733D6D" w:rsidRDefault="00D9566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1508" w:history="1">
        <w:r w:rsidR="00733D6D" w:rsidRPr="00733D6D">
          <w:rPr>
            <w:rStyle w:val="Hyperlink"/>
            <w:noProof/>
            <w:lang w:val="pt-BR"/>
          </w:rPr>
          <w:t>3.12.</w:t>
        </w:r>
        <w:r w:rsidR="00733D6D" w:rsidRPr="00733D6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bCs/>
            <w:noProof/>
            <w:lang w:val="pt-BR"/>
          </w:rPr>
          <w:t>Treinamento em segurança requerido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_Toc152751508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706D4085" w14:textId="439C7178" w:rsidR="00733D6D" w:rsidRPr="00733D6D" w:rsidRDefault="00D9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09" w:history="1">
        <w:r w:rsidR="00733D6D" w:rsidRPr="00733D6D">
          <w:rPr>
            <w:rStyle w:val="Hyperlink"/>
            <w:noProof/>
            <w:lang w:val="pt-BR"/>
          </w:rPr>
          <w:t>4.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Gestão dos registros mantidos com base neste documento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_Toc152751509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5</w:t>
        </w:r>
        <w:r w:rsidR="00733D6D" w:rsidRPr="00733D6D">
          <w:rPr>
            <w:noProof/>
            <w:webHidden/>
          </w:rPr>
          <w:fldChar w:fldCharType="end"/>
        </w:r>
      </w:hyperlink>
    </w:p>
    <w:p w14:paraId="2A511592" w14:textId="23F04EBD" w:rsidR="00733D6D" w:rsidRPr="00733D6D" w:rsidRDefault="00D9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10" w:history="1">
        <w:r w:rsidR="00733D6D" w:rsidRPr="00733D6D">
          <w:rPr>
            <w:rStyle w:val="Hyperlink"/>
            <w:noProof/>
            <w:lang w:val="pt-BR"/>
          </w:rPr>
          <w:t>5.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Validade de gestão de documentos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_Toc152751510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6</w:t>
        </w:r>
        <w:r w:rsidR="00733D6D" w:rsidRPr="00733D6D">
          <w:rPr>
            <w:noProof/>
            <w:webHidden/>
          </w:rPr>
          <w:fldChar w:fldCharType="end"/>
        </w:r>
      </w:hyperlink>
    </w:p>
    <w:p w14:paraId="03B54135" w14:textId="419EB532" w:rsidR="00733D6D" w:rsidRPr="00733D6D" w:rsidRDefault="00D9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511" w:history="1">
        <w:r w:rsidR="00733D6D" w:rsidRPr="00733D6D">
          <w:rPr>
            <w:rStyle w:val="Hyperlink"/>
            <w:noProof/>
            <w:lang w:val="pt-BR"/>
          </w:rPr>
          <w:t>6.</w:t>
        </w:r>
        <w:r w:rsidR="00733D6D" w:rsidRPr="00733D6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33D6D" w:rsidRPr="00733D6D">
          <w:rPr>
            <w:rStyle w:val="Hyperlink"/>
            <w:noProof/>
            <w:lang w:val="pt-BR"/>
          </w:rPr>
          <w:t>Anexos</w:t>
        </w:r>
        <w:r w:rsidR="00733D6D" w:rsidRPr="00733D6D">
          <w:rPr>
            <w:noProof/>
            <w:webHidden/>
          </w:rPr>
          <w:tab/>
        </w:r>
        <w:r w:rsidR="00733D6D" w:rsidRPr="00733D6D">
          <w:rPr>
            <w:noProof/>
            <w:webHidden/>
          </w:rPr>
          <w:fldChar w:fldCharType="begin"/>
        </w:r>
        <w:r w:rsidR="00733D6D" w:rsidRPr="00733D6D">
          <w:rPr>
            <w:noProof/>
            <w:webHidden/>
          </w:rPr>
          <w:instrText xml:space="preserve"> PAGEREF _Toc152751511 \h </w:instrText>
        </w:r>
        <w:r w:rsidR="00733D6D" w:rsidRPr="00733D6D">
          <w:rPr>
            <w:noProof/>
            <w:webHidden/>
          </w:rPr>
        </w:r>
        <w:r w:rsidR="00733D6D" w:rsidRPr="00733D6D">
          <w:rPr>
            <w:noProof/>
            <w:webHidden/>
          </w:rPr>
          <w:fldChar w:fldCharType="separate"/>
        </w:r>
        <w:r w:rsidR="00733D6D" w:rsidRPr="00733D6D">
          <w:rPr>
            <w:noProof/>
            <w:webHidden/>
          </w:rPr>
          <w:t>6</w:t>
        </w:r>
        <w:r w:rsidR="00733D6D" w:rsidRPr="00733D6D">
          <w:rPr>
            <w:noProof/>
            <w:webHidden/>
          </w:rPr>
          <w:fldChar w:fldCharType="end"/>
        </w:r>
      </w:hyperlink>
    </w:p>
    <w:p w14:paraId="00B70F84" w14:textId="660A2408" w:rsidR="00F95BBC" w:rsidRPr="00733D6D" w:rsidRDefault="00476969" w:rsidP="002F394F">
      <w:pPr>
        <w:rPr>
          <w:noProof/>
        </w:rPr>
      </w:pPr>
      <w:r w:rsidRPr="00733D6D">
        <w:rPr>
          <w:noProof/>
        </w:rPr>
        <w:fldChar w:fldCharType="end"/>
      </w:r>
    </w:p>
    <w:p w14:paraId="00B70F85" w14:textId="597C1363" w:rsidR="00F95BBC" w:rsidRPr="00733D6D" w:rsidRDefault="00F95BBC" w:rsidP="002F394F">
      <w:pPr>
        <w:pStyle w:val="Heading1"/>
        <w:rPr>
          <w:noProof/>
        </w:rPr>
      </w:pPr>
      <w:r w:rsidRPr="00733D6D">
        <w:rPr>
          <w:noProof/>
        </w:rPr>
        <w:br w:type="page"/>
      </w:r>
      <w:bookmarkStart w:id="3" w:name="_Toc152751494"/>
      <w:r w:rsidR="002F394F" w:rsidRPr="00733D6D">
        <w:rPr>
          <w:bCs/>
          <w:noProof/>
        </w:rPr>
        <w:t>Finalidade, escopo e usuários</w:t>
      </w:r>
      <w:bookmarkEnd w:id="3"/>
    </w:p>
    <w:p w14:paraId="00B70F86" w14:textId="5182BBAA" w:rsidR="00722B54" w:rsidRPr="00733D6D" w:rsidRDefault="002F394F" w:rsidP="00733D6D">
      <w:pPr>
        <w:rPr>
          <w:noProof/>
        </w:rPr>
      </w:pPr>
      <w:r w:rsidRPr="00733D6D">
        <w:t xml:space="preserve">A finalidade deste </w:t>
      </w:r>
      <w:r w:rsidR="00555717" w:rsidRPr="00733D6D">
        <w:rPr>
          <w:noProof/>
        </w:rPr>
        <w:t>documento é o de definir as regras básicas para o desenvolvimento seguro de software e sistemas.</w:t>
      </w:r>
    </w:p>
    <w:p w14:paraId="00B70F87" w14:textId="64072007" w:rsidR="00555717" w:rsidRPr="00733D6D" w:rsidRDefault="00A367A2" w:rsidP="00F95BBC">
      <w:pPr>
        <w:rPr>
          <w:noProof/>
        </w:rPr>
      </w:pPr>
      <w:r w:rsidRPr="00733D6D">
        <w:rPr>
          <w:noProof/>
        </w:rPr>
        <w:t>Este documento é aplicado a todo o desenvolvimento e manutenção de todos os serviços, arquitetura, software e sistemas que fazem parte do Sistema de Gestão de Segurança da Informação (SGSI).</w:t>
      </w:r>
    </w:p>
    <w:p w14:paraId="00B70F88" w14:textId="17C3B756" w:rsidR="00F95BBC" w:rsidRPr="00733D6D" w:rsidRDefault="00F95BBC" w:rsidP="00F95BBC">
      <w:pPr>
        <w:rPr>
          <w:noProof/>
        </w:rPr>
      </w:pPr>
      <w:r w:rsidRPr="00733D6D">
        <w:rPr>
          <w:noProof/>
        </w:rPr>
        <w:t xml:space="preserve">Os usuários deste documento são todos os funcionários que trabalham em desenvolvimento e manutenção na </w:t>
      </w:r>
      <w:commentRangeStart w:id="4"/>
      <w:r w:rsidR="002F394F" w:rsidRPr="00733D6D">
        <w:rPr>
          <w:rFonts w:eastAsia="Times New Roman"/>
          <w:noProof/>
        </w:rPr>
        <w:t>[nome da organização]</w:t>
      </w:r>
      <w:commentRangeEnd w:id="4"/>
      <w:r w:rsidR="002F394F" w:rsidRPr="00733D6D">
        <w:rPr>
          <w:rFonts w:eastAsia="Times New Roman"/>
          <w:noProof/>
          <w:sz w:val="16"/>
          <w:szCs w:val="16"/>
        </w:rPr>
        <w:commentReference w:id="4"/>
      </w:r>
      <w:r w:rsidRPr="00733D6D">
        <w:rPr>
          <w:noProof/>
        </w:rPr>
        <w:t>.</w:t>
      </w:r>
    </w:p>
    <w:p w14:paraId="00B70F89" w14:textId="77777777" w:rsidR="00F95BBC" w:rsidRPr="00733D6D" w:rsidRDefault="00F95BBC" w:rsidP="00F95BBC">
      <w:pPr>
        <w:rPr>
          <w:noProof/>
        </w:rPr>
      </w:pPr>
    </w:p>
    <w:p w14:paraId="00B70F8A" w14:textId="77777777" w:rsidR="00F95BBC" w:rsidRPr="00733D6D" w:rsidRDefault="00F95BBC" w:rsidP="00F95BBC">
      <w:pPr>
        <w:pStyle w:val="Heading1"/>
        <w:rPr>
          <w:noProof/>
        </w:rPr>
      </w:pPr>
      <w:bookmarkStart w:id="5" w:name="_Toc269500074"/>
      <w:bookmarkStart w:id="6" w:name="_Toc152751495"/>
      <w:r w:rsidRPr="00733D6D">
        <w:rPr>
          <w:bCs/>
          <w:noProof/>
        </w:rPr>
        <w:t>Documentos de referência</w:t>
      </w:r>
      <w:bookmarkEnd w:id="5"/>
      <w:bookmarkEnd w:id="6"/>
    </w:p>
    <w:p w14:paraId="00B70F8B" w14:textId="6E2A29CF" w:rsidR="00F95BBC" w:rsidRPr="00733D6D" w:rsidRDefault="00413104" w:rsidP="00F95BBC">
      <w:pPr>
        <w:numPr>
          <w:ilvl w:val="0"/>
          <w:numId w:val="4"/>
        </w:numPr>
        <w:spacing w:after="0"/>
        <w:rPr>
          <w:noProof/>
        </w:rPr>
      </w:pPr>
      <w:r w:rsidRPr="00733D6D">
        <w:rPr>
          <w:noProof/>
        </w:rPr>
        <w:t xml:space="preserve">Norma ISO/IEC 27001, cláusulas </w:t>
      </w:r>
      <w:r w:rsidR="002F394F" w:rsidRPr="00733D6D">
        <w:t>A.5.33, A.8.11, A.8.25, A.8.26, A.8.27, A.8.28, A.8.29, A.8.30, A.8.31, A.8.32 e A.8.33</w:t>
      </w:r>
    </w:p>
    <w:p w14:paraId="32291D3D" w14:textId="29DC6FDF" w:rsidR="00F01556" w:rsidRPr="00733D6D" w:rsidRDefault="00733D6D" w:rsidP="00733D6D">
      <w:pPr>
        <w:numPr>
          <w:ilvl w:val="0"/>
          <w:numId w:val="4"/>
        </w:numPr>
        <w:spacing w:after="0"/>
        <w:rPr>
          <w:noProof/>
        </w:rPr>
      </w:pPr>
      <w:commentRangeStart w:id="7"/>
      <w:r w:rsidRPr="00733D6D">
        <w:rPr>
          <w:noProof/>
        </w:rPr>
        <w:t>Metodologia de avaliação e tratamento de riscos</w:t>
      </w:r>
      <w:commentRangeEnd w:id="7"/>
      <w:r w:rsidRPr="00733D6D">
        <w:rPr>
          <w:rStyle w:val="CommentReference"/>
        </w:rPr>
        <w:commentReference w:id="7"/>
      </w:r>
    </w:p>
    <w:p w14:paraId="6E537A69" w14:textId="6987B1CE" w:rsidR="00F01556" w:rsidRPr="00733D6D" w:rsidRDefault="00F01556" w:rsidP="00F01556">
      <w:pPr>
        <w:numPr>
          <w:ilvl w:val="0"/>
          <w:numId w:val="4"/>
        </w:numPr>
        <w:spacing w:after="0"/>
        <w:rPr>
          <w:noProof/>
        </w:rPr>
      </w:pPr>
      <w:r w:rsidRPr="00733D6D">
        <w:rPr>
          <w:noProof/>
        </w:rPr>
        <w:t>Política de segurança do fornecedor</w:t>
      </w:r>
    </w:p>
    <w:p w14:paraId="138BF267" w14:textId="5A8F58C0" w:rsidR="00F01556" w:rsidRPr="00733D6D" w:rsidRDefault="00F01556" w:rsidP="002F394F">
      <w:pPr>
        <w:numPr>
          <w:ilvl w:val="0"/>
          <w:numId w:val="4"/>
        </w:numPr>
        <w:spacing w:after="0"/>
        <w:rPr>
          <w:noProof/>
        </w:rPr>
      </w:pPr>
      <w:commentRangeStart w:id="8"/>
      <w:r w:rsidRPr="00733D6D">
        <w:rPr>
          <w:noProof/>
        </w:rPr>
        <w:t>[Política de gestão de mudanças]</w:t>
      </w:r>
      <w:r w:rsidR="002F394F" w:rsidRPr="00733D6D">
        <w:rPr>
          <w:noProof/>
        </w:rPr>
        <w:t xml:space="preserve"> </w:t>
      </w:r>
      <w:r w:rsidRPr="00733D6D">
        <w:rPr>
          <w:noProof/>
        </w:rPr>
        <w:t>/</w:t>
      </w:r>
      <w:r w:rsidR="002F394F" w:rsidRPr="00733D6D">
        <w:rPr>
          <w:noProof/>
        </w:rPr>
        <w:t xml:space="preserve"> Procedimentos de segurança para o departamento de TI</w:t>
      </w:r>
      <w:r w:rsidRPr="00733D6D">
        <w:rPr>
          <w:noProof/>
        </w:rPr>
        <w:t>]</w:t>
      </w:r>
      <w:commentRangeEnd w:id="8"/>
      <w:r w:rsidR="002F394F" w:rsidRPr="00733D6D">
        <w:rPr>
          <w:rStyle w:val="CommentReference"/>
        </w:rPr>
        <w:commentReference w:id="8"/>
      </w:r>
    </w:p>
    <w:p w14:paraId="00B70F90" w14:textId="0E243638" w:rsidR="00210AA0" w:rsidRPr="00733D6D" w:rsidRDefault="00165880" w:rsidP="00E4169A">
      <w:pPr>
        <w:numPr>
          <w:ilvl w:val="0"/>
          <w:numId w:val="4"/>
        </w:numPr>
        <w:rPr>
          <w:noProof/>
        </w:rPr>
      </w:pPr>
      <w:commentRangeStart w:id="9"/>
      <w:r w:rsidRPr="00733D6D">
        <w:rPr>
          <w:noProof/>
        </w:rPr>
        <w:t>Plano de treinamento e conscientização</w:t>
      </w:r>
      <w:commentRangeEnd w:id="9"/>
      <w:r w:rsidR="00733D6D" w:rsidRPr="00733D6D">
        <w:rPr>
          <w:rStyle w:val="CommentReference"/>
        </w:rPr>
        <w:commentReference w:id="9"/>
      </w:r>
    </w:p>
    <w:p w14:paraId="00B70F91" w14:textId="77777777" w:rsidR="00210AA0" w:rsidRPr="00733D6D" w:rsidRDefault="00210AA0" w:rsidP="00E4169A">
      <w:pPr>
        <w:rPr>
          <w:noProof/>
        </w:rPr>
      </w:pPr>
    </w:p>
    <w:p w14:paraId="00B70F92" w14:textId="77777777" w:rsidR="00F95BBC" w:rsidRPr="00733D6D" w:rsidRDefault="00722B54" w:rsidP="00F95BBC">
      <w:pPr>
        <w:pStyle w:val="Heading1"/>
        <w:rPr>
          <w:noProof/>
        </w:rPr>
      </w:pPr>
      <w:bookmarkStart w:id="10" w:name="_Toc152751496"/>
      <w:commentRangeStart w:id="11"/>
      <w:r w:rsidRPr="00733D6D">
        <w:rPr>
          <w:bCs/>
          <w:noProof/>
        </w:rPr>
        <w:t xml:space="preserve">Desenvolvimento e manutenção </w:t>
      </w:r>
      <w:r w:rsidR="00A367A2" w:rsidRPr="00733D6D">
        <w:rPr>
          <w:bCs/>
          <w:noProof/>
        </w:rPr>
        <w:t>seguros</w:t>
      </w:r>
      <w:commentRangeEnd w:id="11"/>
      <w:r w:rsidR="002F394F" w:rsidRPr="00733D6D">
        <w:rPr>
          <w:rStyle w:val="CommentReference"/>
          <w:b w:val="0"/>
        </w:rPr>
        <w:commentReference w:id="11"/>
      </w:r>
      <w:bookmarkEnd w:id="10"/>
    </w:p>
    <w:p w14:paraId="00B70F93" w14:textId="5F9B205F" w:rsidR="0069666F" w:rsidRPr="00733D6D" w:rsidRDefault="0069666F" w:rsidP="00722B54">
      <w:pPr>
        <w:pStyle w:val="Heading2"/>
        <w:rPr>
          <w:noProof/>
        </w:rPr>
      </w:pPr>
      <w:bookmarkStart w:id="12" w:name="_Toc152751497"/>
      <w:r w:rsidRPr="00733D6D">
        <w:rPr>
          <w:bCs/>
          <w:noProof/>
        </w:rPr>
        <w:t>Avaliação de risco</w:t>
      </w:r>
      <w:r w:rsidR="002F394F" w:rsidRPr="00733D6D">
        <w:rPr>
          <w:bCs/>
          <w:noProof/>
        </w:rPr>
        <w:t>s</w:t>
      </w:r>
      <w:r w:rsidRPr="00733D6D">
        <w:rPr>
          <w:bCs/>
          <w:noProof/>
        </w:rPr>
        <w:t xml:space="preserve"> para o processo de desenvolvimento</w:t>
      </w:r>
      <w:bookmarkEnd w:id="12"/>
    </w:p>
    <w:p w14:paraId="00B70F94" w14:textId="1043F6CF" w:rsidR="0069666F" w:rsidRPr="00733D6D" w:rsidRDefault="0069666F" w:rsidP="0069666F">
      <w:pPr>
        <w:rPr>
          <w:noProof/>
        </w:rPr>
      </w:pPr>
      <w:r w:rsidRPr="00733D6D">
        <w:rPr>
          <w:noProof/>
        </w:rPr>
        <w:t>Além da avaliação de risco</w:t>
      </w:r>
      <w:r w:rsidR="002F394F" w:rsidRPr="00733D6D">
        <w:rPr>
          <w:noProof/>
        </w:rPr>
        <w:t>s</w:t>
      </w:r>
      <w:r w:rsidRPr="00733D6D">
        <w:rPr>
          <w:noProof/>
        </w:rPr>
        <w:t xml:space="preserve"> executada de acordo com a </w:t>
      </w:r>
      <w:r w:rsidR="002F394F" w:rsidRPr="00733D6D">
        <w:t>Metodologia de avaliação e tratamento de riscos</w:t>
      </w:r>
      <w:r w:rsidRPr="00733D6D">
        <w:rPr>
          <w:noProof/>
        </w:rPr>
        <w:t xml:space="preserve">, o [cargo] precisa </w:t>
      </w:r>
      <w:commentRangeStart w:id="13"/>
      <w:r w:rsidRPr="00733D6D">
        <w:rPr>
          <w:noProof/>
        </w:rPr>
        <w:t>periodicamente</w:t>
      </w:r>
      <w:commentRangeEnd w:id="13"/>
      <w:r w:rsidR="002F394F" w:rsidRPr="00733D6D">
        <w:rPr>
          <w:rStyle w:val="CommentReference"/>
        </w:rPr>
        <w:commentReference w:id="13"/>
      </w:r>
      <w:r w:rsidRPr="00733D6D">
        <w:rPr>
          <w:noProof/>
        </w:rPr>
        <w:t xml:space="preserve"> executar a avaliação do seguinte:</w:t>
      </w:r>
    </w:p>
    <w:p w14:paraId="22AB6C19" w14:textId="6F86EABD" w:rsidR="007B371D" w:rsidRPr="00733D6D" w:rsidRDefault="002F394F" w:rsidP="007B371D">
      <w:pPr>
        <w:pStyle w:val="ListParagraph"/>
        <w:numPr>
          <w:ilvl w:val="0"/>
          <w:numId w:val="29"/>
        </w:numPr>
        <w:rPr>
          <w:noProof/>
        </w:rPr>
      </w:pPr>
      <w:commentRangeStart w:id="14"/>
      <w:r w:rsidRPr="00733D6D">
        <w:rPr>
          <w:noProof/>
        </w:rPr>
        <w:t>o</w:t>
      </w:r>
      <w:r w:rsidR="007B371D" w:rsidRPr="00733D6D">
        <w:rPr>
          <w:noProof/>
        </w:rPr>
        <w:t>s riscos relativos ao acesso não autorizado ao ambiente de desenvolvimento</w:t>
      </w:r>
    </w:p>
    <w:p w14:paraId="255EBD05" w14:textId="214C9F02" w:rsidR="007B371D" w:rsidRPr="00733D6D" w:rsidRDefault="002F394F" w:rsidP="007B371D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</w:t>
      </w:r>
      <w:r w:rsidR="007B371D" w:rsidRPr="00733D6D">
        <w:rPr>
          <w:noProof/>
        </w:rPr>
        <w:t>s riscos relativos às mudanças não autorizadas ao ambiente de desenvolvimento</w:t>
      </w:r>
    </w:p>
    <w:p w14:paraId="3E863CA9" w14:textId="37005AD1" w:rsidR="007B371D" w:rsidRPr="00733D6D" w:rsidRDefault="002F394F" w:rsidP="002F394F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a</w:t>
      </w:r>
      <w:r w:rsidR="007B371D" w:rsidRPr="00733D6D">
        <w:rPr>
          <w:noProof/>
        </w:rPr>
        <w:t xml:space="preserve">s vulnerabilidades técnicas dos sistemas de TI usados na </w:t>
      </w:r>
      <w:r w:rsidRPr="00733D6D">
        <w:rPr>
          <w:noProof/>
        </w:rPr>
        <w:t>organização</w:t>
      </w:r>
    </w:p>
    <w:p w14:paraId="3ED2030D" w14:textId="5278A325" w:rsidR="007B371D" w:rsidRPr="00733D6D" w:rsidRDefault="002F394F" w:rsidP="002F394F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</w:t>
      </w:r>
      <w:r w:rsidR="007B371D" w:rsidRPr="00733D6D">
        <w:rPr>
          <w:noProof/>
        </w:rPr>
        <w:t xml:space="preserve">s riscos que uma nova tecnologia pode trazer se for usada na </w:t>
      </w:r>
      <w:r w:rsidRPr="00733D6D">
        <w:rPr>
          <w:noProof/>
        </w:rPr>
        <w:t>organização</w:t>
      </w:r>
    </w:p>
    <w:p w14:paraId="19CBD388" w14:textId="48371DC2" w:rsidR="007B371D" w:rsidRPr="00733D6D" w:rsidRDefault="00F15D1B" w:rsidP="007B371D">
      <w:pPr>
        <w:pStyle w:val="ListParagraph"/>
        <w:numPr>
          <w:ilvl w:val="0"/>
          <w:numId w:val="29"/>
        </w:numPr>
        <w:rPr>
          <w:noProof/>
        </w:rPr>
      </w:pPr>
      <w:r w:rsidRPr="00733D6D">
        <w:rPr>
          <w:noProof/>
        </w:rPr>
        <w:t>os riscos que uma nova metodologia de desenvolvimento e/ou linguagem de programação pode trazer se usada na organização</w:t>
      </w:r>
    </w:p>
    <w:p w14:paraId="00B70FE2" w14:textId="2413FBA2" w:rsidR="00F95BBC" w:rsidRPr="007C2B70" w:rsidRDefault="00F15D1B" w:rsidP="007C2B70">
      <w:pPr>
        <w:pStyle w:val="ListParagraph"/>
        <w:numPr>
          <w:ilvl w:val="0"/>
          <w:numId w:val="29"/>
        </w:numPr>
        <w:rPr>
          <w:rStyle w:val="rynqvb"/>
          <w:rFonts w:eastAsia="Times New Roman"/>
          <w:noProof/>
        </w:rPr>
      </w:pPr>
      <w:r w:rsidRPr="00733D6D">
        <w:rPr>
          <w:rStyle w:val="rynqvb"/>
          <w:noProof/>
        </w:rPr>
        <w:t>os riscos relacionados aos requisitos de licenciamento</w:t>
      </w:r>
      <w:commentRangeEnd w:id="14"/>
      <w:r w:rsidR="00733D6D" w:rsidRPr="00733D6D">
        <w:rPr>
          <w:rStyle w:val="CommentReference"/>
        </w:rPr>
        <w:commentReference w:id="14"/>
      </w:r>
    </w:p>
    <w:p w14:paraId="2DA93791" w14:textId="47335CEE" w:rsidR="007C2B70" w:rsidRDefault="007C2B70" w:rsidP="007C2B70">
      <w:pPr>
        <w:ind w:left="360"/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1D5AF931" w14:textId="77777777" w:rsidR="007C2B70" w:rsidRDefault="007C2B70" w:rsidP="007C2B70">
      <w:pPr>
        <w:jc w:val="center"/>
      </w:pPr>
      <w:r>
        <w:t>** FIM DA DEMONSTRAÇÃO **</w:t>
      </w:r>
    </w:p>
    <w:p w14:paraId="46168286" w14:textId="77777777" w:rsidR="007C2B70" w:rsidRDefault="007C2B70" w:rsidP="007C2B70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C2B70" w:rsidRPr="00336B59" w14:paraId="71F180A9" w14:textId="77777777" w:rsidTr="00284AA5">
        <w:tc>
          <w:tcPr>
            <w:tcW w:w="3150" w:type="dxa"/>
            <w:vAlign w:val="center"/>
          </w:tcPr>
          <w:p w14:paraId="4B30E2B0" w14:textId="77777777" w:rsidR="007C2B70" w:rsidRPr="00336B59" w:rsidRDefault="007C2B70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D75635D" w14:textId="77777777" w:rsidR="007C2B70" w:rsidRPr="00336B59" w:rsidRDefault="007C2B7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B71B012" w14:textId="77777777" w:rsidR="007C2B70" w:rsidRPr="00336B59" w:rsidRDefault="007C2B7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37C4861" w14:textId="77777777" w:rsidR="007C2B70" w:rsidRPr="00336B59" w:rsidRDefault="007C2B70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C2B70" w:rsidRPr="00336B59" w14:paraId="0B7A62BB" w14:textId="77777777" w:rsidTr="00284AA5">
        <w:tc>
          <w:tcPr>
            <w:tcW w:w="3150" w:type="dxa"/>
            <w:vAlign w:val="center"/>
          </w:tcPr>
          <w:p w14:paraId="58E1C1EA" w14:textId="77777777" w:rsidR="007C2B70" w:rsidRPr="00336B59" w:rsidRDefault="007C2B70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7D904D9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0B9BE6AE" w14:textId="26D55C74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4641F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6ED5FA0" w14:textId="345CBC48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4641F">
              <w:rPr>
                <w:b/>
                <w:sz w:val="36"/>
                <w:szCs w:val="36"/>
              </w:rPr>
              <w:t>23</w:t>
            </w:r>
            <w:bookmarkStart w:id="15" w:name="_GoBack"/>
            <w:bookmarkEnd w:id="15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C2B70" w:rsidRPr="00336B59" w14:paraId="6BA1C34D" w14:textId="77777777" w:rsidTr="00284AA5">
        <w:tc>
          <w:tcPr>
            <w:tcW w:w="3150" w:type="dxa"/>
            <w:shd w:val="clear" w:color="auto" w:fill="F2F2F2"/>
            <w:vAlign w:val="center"/>
          </w:tcPr>
          <w:p w14:paraId="712A5F18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8F20A5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AE41668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B3C8406" w14:textId="77777777" w:rsidR="007C2B70" w:rsidRPr="00336B59" w:rsidRDefault="007C2B70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2B70" w:rsidRPr="00336B59" w14:paraId="1ABF51F4" w14:textId="77777777" w:rsidTr="00284AA5">
        <w:tc>
          <w:tcPr>
            <w:tcW w:w="3150" w:type="dxa"/>
            <w:vAlign w:val="center"/>
          </w:tcPr>
          <w:p w14:paraId="37CE5B1B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289F7A6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1EE50CF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E9EBCD7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2B70" w:rsidRPr="00336B59" w14:paraId="50570831" w14:textId="77777777" w:rsidTr="00284AA5">
        <w:tc>
          <w:tcPr>
            <w:tcW w:w="3150" w:type="dxa"/>
            <w:shd w:val="clear" w:color="auto" w:fill="F2F2F2"/>
            <w:vAlign w:val="center"/>
          </w:tcPr>
          <w:p w14:paraId="38B7C546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17DAC7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310805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F0D67E1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2B70" w:rsidRPr="00336B59" w14:paraId="35E2FCAB" w14:textId="77777777" w:rsidTr="00284AA5">
        <w:tc>
          <w:tcPr>
            <w:tcW w:w="3150" w:type="dxa"/>
            <w:vAlign w:val="center"/>
          </w:tcPr>
          <w:p w14:paraId="35E21765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DA83E21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A6459EB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6DA75B8" w14:textId="77777777" w:rsidR="007C2B70" w:rsidRPr="00336B59" w:rsidRDefault="007C2B70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2B70" w:rsidRPr="00336B59" w14:paraId="7975A0AC" w14:textId="77777777" w:rsidTr="00284AA5">
        <w:tc>
          <w:tcPr>
            <w:tcW w:w="3150" w:type="dxa"/>
            <w:shd w:val="clear" w:color="auto" w:fill="F2F2F2"/>
            <w:vAlign w:val="center"/>
          </w:tcPr>
          <w:p w14:paraId="60040A74" w14:textId="77777777" w:rsidR="007C2B70" w:rsidRPr="00336B59" w:rsidRDefault="007C2B70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11F848" w14:textId="77777777" w:rsidR="007C2B70" w:rsidRPr="00336B59" w:rsidRDefault="007C2B70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6EAA76" w14:textId="77777777" w:rsidR="007C2B70" w:rsidRPr="00336B59" w:rsidRDefault="007C2B70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28E5593" w14:textId="77777777" w:rsidR="007C2B70" w:rsidRPr="00336B59" w:rsidRDefault="007C2B70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7C2B70" w:rsidRPr="00336B59" w14:paraId="61CDDACC" w14:textId="77777777" w:rsidTr="00284AA5">
        <w:tc>
          <w:tcPr>
            <w:tcW w:w="3150" w:type="dxa"/>
            <w:vAlign w:val="center"/>
          </w:tcPr>
          <w:p w14:paraId="30A1D022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ABA86B0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0CDDBB6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472C3CA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C2B70" w:rsidRPr="00336B59" w14:paraId="7B651C03" w14:textId="77777777" w:rsidTr="00284AA5">
        <w:tc>
          <w:tcPr>
            <w:tcW w:w="3150" w:type="dxa"/>
            <w:shd w:val="clear" w:color="auto" w:fill="F2F2F2"/>
            <w:vAlign w:val="center"/>
          </w:tcPr>
          <w:p w14:paraId="314FA9B7" w14:textId="77777777" w:rsidR="007C2B70" w:rsidRPr="00336B59" w:rsidRDefault="007C2B70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2E90A5" w14:textId="77777777" w:rsidR="007C2B70" w:rsidRPr="00336B59" w:rsidRDefault="007C2B70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6FE881" w14:textId="77777777" w:rsidR="007C2B70" w:rsidRPr="00336B59" w:rsidRDefault="007C2B70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37592F" w14:textId="77777777" w:rsidR="007C2B70" w:rsidRPr="00336B59" w:rsidRDefault="007C2B70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7C2B70" w:rsidRPr="00336B59" w14:paraId="51D6DD0F" w14:textId="77777777" w:rsidTr="00284AA5">
        <w:tc>
          <w:tcPr>
            <w:tcW w:w="3150" w:type="dxa"/>
            <w:vAlign w:val="center"/>
          </w:tcPr>
          <w:p w14:paraId="70F0AB47" w14:textId="77777777" w:rsidR="007C2B70" w:rsidRPr="00336B59" w:rsidRDefault="007C2B70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BE7BD4D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4560C36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41F5A45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C2B70" w:rsidRPr="00336B59" w14:paraId="027BC2D4" w14:textId="77777777" w:rsidTr="00284AA5">
        <w:tc>
          <w:tcPr>
            <w:tcW w:w="3150" w:type="dxa"/>
            <w:shd w:val="clear" w:color="auto" w:fill="F2F2F2"/>
            <w:vAlign w:val="center"/>
          </w:tcPr>
          <w:p w14:paraId="3AEB7A0B" w14:textId="77777777" w:rsidR="007C2B70" w:rsidRPr="00336B59" w:rsidRDefault="007C2B70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B5B98E" w14:textId="77777777" w:rsidR="007C2B70" w:rsidRPr="00336B59" w:rsidRDefault="007C2B7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9C7A51" w14:textId="77777777" w:rsidR="007C2B70" w:rsidRPr="00336B59" w:rsidRDefault="007C2B7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20D4778" w14:textId="77777777" w:rsidR="007C2B70" w:rsidRPr="00336B59" w:rsidRDefault="007C2B70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C2B70" w:rsidRPr="00336B59" w14:paraId="491FA0FE" w14:textId="77777777" w:rsidTr="00284AA5">
        <w:tc>
          <w:tcPr>
            <w:tcW w:w="3150" w:type="dxa"/>
            <w:vAlign w:val="center"/>
          </w:tcPr>
          <w:p w14:paraId="60EDF8C9" w14:textId="77777777" w:rsidR="007C2B70" w:rsidRPr="00336B59" w:rsidRDefault="007C2B70" w:rsidP="00284AA5">
            <w:pPr>
              <w:pStyle w:val="NoSpacing"/>
              <w:jc w:val="center"/>
            </w:pPr>
            <w:bookmarkStart w:id="16" w:name="_Hlk152934941"/>
          </w:p>
        </w:tc>
        <w:tc>
          <w:tcPr>
            <w:tcW w:w="1933" w:type="dxa"/>
            <w:vAlign w:val="center"/>
          </w:tcPr>
          <w:p w14:paraId="246E1296" w14:textId="77777777" w:rsidR="007C2B70" w:rsidRPr="00336B59" w:rsidRDefault="00D95661" w:rsidP="00284AA5">
            <w:pPr>
              <w:pStyle w:val="NoSpacing"/>
              <w:jc w:val="center"/>
            </w:pPr>
            <w:hyperlink r:id="rId11" w:history="1">
              <w:r w:rsidR="007C2B70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DCBCDA0" w14:textId="77777777" w:rsidR="007C2B70" w:rsidRPr="00336B59" w:rsidRDefault="00D95661" w:rsidP="00284AA5">
            <w:pPr>
              <w:pStyle w:val="NoSpacing"/>
              <w:jc w:val="center"/>
            </w:pPr>
            <w:hyperlink r:id="rId12" w:history="1">
              <w:r w:rsidR="007C2B70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E9C3163" w14:textId="77777777" w:rsidR="007C2B70" w:rsidRPr="00336B59" w:rsidRDefault="00D95661" w:rsidP="00284AA5">
            <w:pPr>
              <w:pStyle w:val="NoSpacing"/>
              <w:jc w:val="center"/>
            </w:pPr>
            <w:hyperlink r:id="rId13" w:history="1">
              <w:r w:rsidR="007C2B70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6"/>
      <w:tr w:rsidR="007C2B70" w:rsidRPr="00336B59" w14:paraId="789DC157" w14:textId="77777777" w:rsidTr="00284AA5">
        <w:tc>
          <w:tcPr>
            <w:tcW w:w="3150" w:type="dxa"/>
            <w:vAlign w:val="center"/>
          </w:tcPr>
          <w:p w14:paraId="5D701E31" w14:textId="77777777" w:rsidR="007C2B70" w:rsidRPr="00336B59" w:rsidRDefault="007C2B70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143298D" w14:textId="77777777" w:rsidR="007C2B70" w:rsidRPr="00336B59" w:rsidRDefault="007C2B70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1880FB8B" w14:textId="77777777" w:rsidR="007C2B70" w:rsidRPr="007C2B70" w:rsidRDefault="007C2B70" w:rsidP="007C2B70">
      <w:pPr>
        <w:ind w:left="360"/>
        <w:rPr>
          <w:rFonts w:eastAsia="Times New Roman"/>
          <w:noProof/>
        </w:rPr>
      </w:pPr>
    </w:p>
    <w:sectPr w:rsidR="007C2B70" w:rsidRPr="007C2B70" w:rsidSect="00F95BB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07F8345D" w14:textId="77777777" w:rsidR="002F394F" w:rsidRPr="00490F63" w:rsidRDefault="002F394F" w:rsidP="002F394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90F63">
        <w:rPr>
          <w:rFonts w:eastAsia="Times New Roman"/>
          <w:sz w:val="16"/>
          <w:szCs w:val="16"/>
        </w:rPr>
        <w:annotationRef/>
      </w:r>
      <w:r w:rsidRPr="00490F63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30:00Z" w:initials="AES">
    <w:p w14:paraId="5EB921D0" w14:textId="77777777" w:rsidR="00733D6D" w:rsidRDefault="00733D6D" w:rsidP="00733D6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1F2A">
        <w:rPr>
          <w:color w:val="000000" w:themeColor="text1"/>
        </w:rPr>
        <w:t>Para saber mais sobre o assunto, leia este artigo:</w:t>
      </w:r>
    </w:p>
    <w:p w14:paraId="7F5308FE" w14:textId="77777777" w:rsidR="00733D6D" w:rsidRPr="00701F2A" w:rsidRDefault="00733D6D" w:rsidP="00733D6D">
      <w:pPr>
        <w:pStyle w:val="CommentText"/>
        <w:rPr>
          <w:color w:val="000000" w:themeColor="text1"/>
        </w:rPr>
      </w:pPr>
    </w:p>
    <w:p w14:paraId="01B3845A" w14:textId="60546807" w:rsidR="00733D6D" w:rsidRDefault="00733D6D">
      <w:pPr>
        <w:pStyle w:val="CommentText"/>
      </w:pPr>
      <w:r w:rsidRPr="00A02C3F">
        <w:rPr>
          <w:color w:val="000000" w:themeColor="text1"/>
        </w:rPr>
        <w:t>Como integrar os controles da ISO 27001 no ciclo de desenvolvimento de sistema/software (SDLC)</w:t>
      </w:r>
      <w:r w:rsidRPr="00701F2A">
        <w:rPr>
          <w:color w:val="000000" w:themeColor="text1"/>
        </w:rPr>
        <w:t xml:space="preserve"> </w:t>
      </w:r>
      <w:hyperlink r:id="rId1" w:history="1">
        <w:r>
          <w:rPr>
            <w:rStyle w:val="Hyperlink"/>
          </w:rPr>
          <w:t>https://advisera.com/27001academy/pt-br/blog/2017/01/26/como-integrar-os-controles-a-14-da-iso-27001-no-ciclo-de-desenvolvimento-de-sistema-software-sdlc/</w:t>
        </w:r>
      </w:hyperlink>
    </w:p>
  </w:comment>
  <w:comment w:id="2" w:author="Advisera" w:date="2023-12-06T07:29:00Z" w:initials="AES">
    <w:p w14:paraId="7668546A" w14:textId="77777777" w:rsidR="00733D6D" w:rsidRDefault="00733D6D" w:rsidP="00733D6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1-30T20:42:00Z" w:initials="AES">
    <w:p w14:paraId="4A5D18D6" w14:textId="77777777" w:rsidR="002F394F" w:rsidRDefault="002F394F" w:rsidP="002F394F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7" w:author="Advisera" w:date="2023-12-06T10:31:00Z" w:initials="AES">
    <w:p w14:paraId="682C069B" w14:textId="0FCE0BDE" w:rsidR="00733D6D" w:rsidRPr="00733D6D" w:rsidRDefault="00733D6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33D6D">
        <w:rPr>
          <w:rFonts w:eastAsia="Times New Roman"/>
          <w:sz w:val="16"/>
          <w:szCs w:val="16"/>
        </w:rPr>
        <w:annotationRef/>
      </w:r>
      <w:r w:rsidRPr="00733D6D">
        <w:rPr>
          <w:rFonts w:eastAsia="Times New Roman"/>
          <w:sz w:val="16"/>
          <w:szCs w:val="16"/>
        </w:rPr>
        <w:annotationRef/>
      </w:r>
      <w:r w:rsidRPr="00733D6D">
        <w:rPr>
          <w:rFonts w:eastAsia="Times New Roman"/>
          <w:color w:val="000000" w:themeColor="text1"/>
          <w:sz w:val="16"/>
          <w:szCs w:val="16"/>
        </w:rPr>
        <w:annotationRef/>
      </w:r>
      <w:r w:rsidRPr="00733D6D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8" w:author="Advisera" w:date="2023-12-01T17:04:00Z" w:initials="AES">
    <w:p w14:paraId="13393E3C" w14:textId="0B959217" w:rsidR="002F394F" w:rsidRDefault="002F394F">
      <w:pPr>
        <w:pStyle w:val="CommentText"/>
      </w:pPr>
      <w:r>
        <w:rPr>
          <w:rStyle w:val="CommentReference"/>
        </w:rPr>
        <w:annotationRef/>
      </w:r>
      <w:r w:rsidRPr="002F394F">
        <w:t>Escolha quais destes dois documentos você irá usar.</w:t>
      </w:r>
    </w:p>
  </w:comment>
  <w:comment w:id="9" w:author="Advisera" w:date="2023-12-06T10:31:00Z" w:initials="AES">
    <w:p w14:paraId="14820B49" w14:textId="2DFB8007" w:rsidR="00733D6D" w:rsidRPr="00733D6D" w:rsidRDefault="00733D6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33D6D">
        <w:rPr>
          <w:rFonts w:eastAsia="Times New Roman"/>
          <w:sz w:val="16"/>
          <w:szCs w:val="16"/>
        </w:rPr>
        <w:annotationRef/>
      </w:r>
      <w:r w:rsidRPr="00733D6D">
        <w:rPr>
          <w:rFonts w:eastAsia="Times New Roman"/>
          <w:color w:val="000000" w:themeColor="text1"/>
        </w:rPr>
        <w:t>Você pode encontrar um modelo para este documento na pasta “10_Treinamento_e_conscientizacao” do Kit de documentação ISO 27001.</w:t>
      </w:r>
    </w:p>
  </w:comment>
  <w:comment w:id="11" w:author="Advisera" w:date="2023-12-01T17:05:00Z" w:initials="AES">
    <w:p w14:paraId="60477D74" w14:textId="14FD6982" w:rsidR="002F394F" w:rsidRDefault="002F394F">
      <w:pPr>
        <w:pStyle w:val="CommentText"/>
      </w:pPr>
      <w:r>
        <w:rPr>
          <w:rStyle w:val="CommentReference"/>
        </w:rPr>
        <w:annotationRef/>
      </w:r>
      <w:r w:rsidR="007C2B70">
        <w:t>...</w:t>
      </w:r>
    </w:p>
  </w:comment>
  <w:comment w:id="13" w:author="Advisera" w:date="2023-12-01T17:06:00Z" w:initials="AES">
    <w:p w14:paraId="31D78F38" w14:textId="145B074E" w:rsidR="002F394F" w:rsidRDefault="002F394F">
      <w:pPr>
        <w:pStyle w:val="CommentText"/>
      </w:pPr>
      <w:r>
        <w:rPr>
          <w:rStyle w:val="CommentReference"/>
        </w:rPr>
        <w:annotationRef/>
      </w:r>
      <w:r w:rsidRPr="002F394F">
        <w:t>Se necessário, especifique a frequência. Ex: a cada seis meses</w:t>
      </w:r>
    </w:p>
  </w:comment>
  <w:comment w:id="14" w:author="Advisera" w:date="2023-12-06T10:31:00Z" w:initials="AES">
    <w:p w14:paraId="751E43A7" w14:textId="5C6BD41D" w:rsidR="00733D6D" w:rsidRDefault="00733D6D">
      <w:pPr>
        <w:pStyle w:val="CommentText"/>
      </w:pPr>
      <w:r>
        <w:rPr>
          <w:rStyle w:val="CommentReference"/>
        </w:rPr>
        <w:annotationRef/>
      </w:r>
      <w:r w:rsidR="007C2B70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F8345D" w15:done="0"/>
  <w15:commentEx w15:paraId="01B3845A" w15:done="0"/>
  <w15:commentEx w15:paraId="7668546A" w15:done="0"/>
  <w15:commentEx w15:paraId="4A5D18D6" w15:done="0"/>
  <w15:commentEx w15:paraId="682C069B" w15:done="0"/>
  <w15:commentEx w15:paraId="13393E3C" w15:done="0"/>
  <w15:commentEx w15:paraId="14820B49" w15:done="0"/>
  <w15:commentEx w15:paraId="60477D74" w15:done="0"/>
  <w15:commentEx w15:paraId="31D78F38" w15:done="0"/>
  <w15:commentEx w15:paraId="751E43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07" w16cex:dateUtc="2017-10-12T20:05:00Z"/>
  <w16cex:commentExtensible w16cex:durableId="26361DCB" w16cex:dateUtc="2022-05-11T00:19:00Z"/>
  <w16cex:commentExtensible w16cex:durableId="260C6E6B" w16cex:dateUtc="2022-04-20T15:38:00Z"/>
  <w16cex:commentExtensible w16cex:durableId="26253209" w16cex:dateUtc="2017-08-26T19:40:00Z"/>
  <w16cex:commentExtensible w16cex:durableId="262EA0B3" w16cex:dateUtc="2022-05-12T19:41:00Z"/>
  <w16cex:commentExtensible w16cex:durableId="263417B1" w16cex:dateUtc="2022-05-18T16:06:00Z"/>
  <w16cex:commentExtensible w16cex:durableId="2637F56B" w16cex:dateUtc="2017-08-26T19:40:00Z"/>
  <w16cex:commentExtensible w16cex:durableId="2637F56A" w16cex:dateUtc="2017-08-26T19:41:00Z"/>
  <w16cex:commentExtensible w16cex:durableId="2637F569" w16cex:dateUtc="2017-08-26T19:41:00Z"/>
  <w16cex:commentExtensible w16cex:durableId="26253211" w16cex:dateUtc="2017-10-12T20:11:00Z"/>
  <w16cex:commentExtensible w16cex:durableId="263417BA" w16cex:dateUtc="2022-05-18T17:21:00Z"/>
  <w16cex:commentExtensible w16cex:durableId="263417BC" w16cex:dateUtc="2022-05-18T17:22:00Z"/>
  <w16cex:commentExtensible w16cex:durableId="2625321A" w16cex:dateUtc="2017-10-12T2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8345D" w16cid:durableId="29148BAB"/>
  <w16cid:commentId w16cid:paraId="01B3845A" w16cid:durableId="291ACBE5"/>
  <w16cid:commentId w16cid:paraId="7668546A" w16cid:durableId="291ACBD9"/>
  <w16cid:commentId w16cid:paraId="4A5D18D6" w16cid:durableId="29149052"/>
  <w16cid:commentId w16cid:paraId="682C069B" w16cid:durableId="291ACBF5"/>
  <w16cid:commentId w16cid:paraId="13393E3C" w16cid:durableId="291490A7"/>
  <w16cid:commentId w16cid:paraId="14820B49" w16cid:durableId="291ACC04"/>
  <w16cid:commentId w16cid:paraId="60477D74" w16cid:durableId="291490E5"/>
  <w16cid:commentId w16cid:paraId="31D78F38" w16cid:durableId="29149121"/>
  <w16cid:commentId w16cid:paraId="751E43A7" w16cid:durableId="291AC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7FBA0" w14:textId="77777777" w:rsidR="00D95661" w:rsidRDefault="00D95661" w:rsidP="00F95BBC">
      <w:pPr>
        <w:spacing w:after="0" w:line="240" w:lineRule="auto"/>
      </w:pPr>
      <w:r>
        <w:separator/>
      </w:r>
    </w:p>
  </w:endnote>
  <w:endnote w:type="continuationSeparator" w:id="0">
    <w:p w14:paraId="159A395D" w14:textId="77777777" w:rsidR="00D95661" w:rsidRDefault="00D95661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4"/>
      <w:gridCol w:w="2098"/>
      <w:gridCol w:w="3498"/>
    </w:tblGrid>
    <w:tr w:rsidR="00F95BBC" w:rsidRPr="006571EC" w14:paraId="00B71008" w14:textId="77777777" w:rsidTr="002F394F">
      <w:tc>
        <w:tcPr>
          <w:tcW w:w="3604" w:type="dxa"/>
        </w:tcPr>
        <w:p w14:paraId="00B71005" w14:textId="274E49A4" w:rsidR="00F95BBC" w:rsidRPr="00C37F6D" w:rsidRDefault="00210AA0" w:rsidP="000166BB">
          <w:pPr>
            <w:pStyle w:val="Footer"/>
            <w:rPr>
              <w:sz w:val="18"/>
              <w:szCs w:val="18"/>
            </w:rPr>
          </w:pPr>
          <w:bookmarkStart w:id="17" w:name="OLE_LINK3"/>
          <w:bookmarkStart w:id="18" w:name="OLE_LINK4"/>
          <w:r>
            <w:rPr>
              <w:sz w:val="18"/>
            </w:rPr>
            <w:t>Política de desenvolvimento seguro</w:t>
          </w:r>
          <w:bookmarkEnd w:id="17"/>
          <w:bookmarkEnd w:id="18"/>
        </w:p>
      </w:tc>
      <w:tc>
        <w:tcPr>
          <w:tcW w:w="2098" w:type="dxa"/>
        </w:tcPr>
        <w:p w14:paraId="00B71006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98" w:type="dxa"/>
        </w:tcPr>
        <w:p w14:paraId="00B71007" w14:textId="35FC4FAB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476969">
            <w:rPr>
              <w:sz w:val="18"/>
            </w:rPr>
            <w:fldChar w:fldCharType="separate"/>
          </w:r>
          <w:r w:rsidR="0084641F">
            <w:rPr>
              <w:sz w:val="18"/>
            </w:rPr>
            <w:t>3</w:t>
          </w:r>
          <w:r w:rsidR="00476969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476969">
            <w:rPr>
              <w:sz w:val="18"/>
            </w:rPr>
            <w:fldChar w:fldCharType="separate"/>
          </w:r>
          <w:r w:rsidR="0084641F">
            <w:rPr>
              <w:sz w:val="18"/>
            </w:rPr>
            <w:t>4</w:t>
          </w:r>
          <w:r w:rsidR="00476969">
            <w:rPr>
              <w:sz w:val="18"/>
            </w:rPr>
            <w:fldChar w:fldCharType="end"/>
          </w:r>
        </w:p>
      </w:tc>
    </w:tr>
  </w:tbl>
  <w:p w14:paraId="00B71009" w14:textId="04DFF167" w:rsidR="00F95BBC" w:rsidRPr="00A367A2" w:rsidRDefault="002F394F" w:rsidP="002F394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7100A" w14:textId="6AB089C7" w:rsidR="00F95BBC" w:rsidRPr="002F394F" w:rsidRDefault="002F394F" w:rsidP="002F394F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8C97E" w14:textId="77777777" w:rsidR="00D95661" w:rsidRDefault="00D95661" w:rsidP="00F95BBC">
      <w:pPr>
        <w:spacing w:after="0" w:line="240" w:lineRule="auto"/>
      </w:pPr>
      <w:r>
        <w:separator/>
      </w:r>
    </w:p>
  </w:footnote>
  <w:footnote w:type="continuationSeparator" w:id="0">
    <w:p w14:paraId="423D72C6" w14:textId="77777777" w:rsidR="00D95661" w:rsidRDefault="00D95661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00B71003" w14:textId="77777777" w:rsidTr="00F95BBC">
      <w:tc>
        <w:tcPr>
          <w:tcW w:w="6771" w:type="dxa"/>
        </w:tcPr>
        <w:p w14:paraId="00B71001" w14:textId="5879056A" w:rsidR="00F95BBC" w:rsidRPr="00C37F6D" w:rsidRDefault="002F394F" w:rsidP="00F95BBC">
          <w:pPr>
            <w:pStyle w:val="Header"/>
            <w:spacing w:after="0"/>
            <w:rPr>
              <w:sz w:val="20"/>
              <w:szCs w:val="20"/>
            </w:rPr>
          </w:pPr>
          <w:r w:rsidRPr="002F394F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0B71002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0B71004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41CAB"/>
    <w:multiLevelType w:val="hybridMultilevel"/>
    <w:tmpl w:val="F63E5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2"/>
  </w:num>
  <w:num w:numId="5">
    <w:abstractNumId w:val="11"/>
  </w:num>
  <w:num w:numId="6">
    <w:abstractNumId w:val="13"/>
  </w:num>
  <w:num w:numId="7">
    <w:abstractNumId w:val="23"/>
  </w:num>
  <w:num w:numId="8">
    <w:abstractNumId w:val="1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6"/>
  </w:num>
  <w:num w:numId="18">
    <w:abstractNumId w:val="27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  <w:num w:numId="30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216CD"/>
    <w:rsid w:val="00035C8A"/>
    <w:rsid w:val="00041E14"/>
    <w:rsid w:val="000468AA"/>
    <w:rsid w:val="00052908"/>
    <w:rsid w:val="00092884"/>
    <w:rsid w:val="000963D5"/>
    <w:rsid w:val="000973FE"/>
    <w:rsid w:val="000C46D7"/>
    <w:rsid w:val="000D30F6"/>
    <w:rsid w:val="000D6088"/>
    <w:rsid w:val="000F09FE"/>
    <w:rsid w:val="00146B46"/>
    <w:rsid w:val="00165880"/>
    <w:rsid w:val="00166BFB"/>
    <w:rsid w:val="00167E34"/>
    <w:rsid w:val="00172031"/>
    <w:rsid w:val="001807B6"/>
    <w:rsid w:val="001A7302"/>
    <w:rsid w:val="001B1428"/>
    <w:rsid w:val="001C4C58"/>
    <w:rsid w:val="001E2622"/>
    <w:rsid w:val="001F7409"/>
    <w:rsid w:val="00201613"/>
    <w:rsid w:val="00202703"/>
    <w:rsid w:val="00210AA0"/>
    <w:rsid w:val="00212E20"/>
    <w:rsid w:val="0024469B"/>
    <w:rsid w:val="00252937"/>
    <w:rsid w:val="00267BB8"/>
    <w:rsid w:val="0027460E"/>
    <w:rsid w:val="00277561"/>
    <w:rsid w:val="002928BE"/>
    <w:rsid w:val="002A6861"/>
    <w:rsid w:val="002D4CB8"/>
    <w:rsid w:val="002F394F"/>
    <w:rsid w:val="003207FD"/>
    <w:rsid w:val="00351A0D"/>
    <w:rsid w:val="00365F74"/>
    <w:rsid w:val="0037487E"/>
    <w:rsid w:val="003973C9"/>
    <w:rsid w:val="003C56C3"/>
    <w:rsid w:val="003E51D2"/>
    <w:rsid w:val="00413104"/>
    <w:rsid w:val="00446FEA"/>
    <w:rsid w:val="00476969"/>
    <w:rsid w:val="00482ED0"/>
    <w:rsid w:val="00486E36"/>
    <w:rsid w:val="004A5959"/>
    <w:rsid w:val="004B20F4"/>
    <w:rsid w:val="005010BB"/>
    <w:rsid w:val="005018BC"/>
    <w:rsid w:val="00555717"/>
    <w:rsid w:val="005759C7"/>
    <w:rsid w:val="00580EF2"/>
    <w:rsid w:val="00594A12"/>
    <w:rsid w:val="005965E5"/>
    <w:rsid w:val="005A195B"/>
    <w:rsid w:val="005A2F21"/>
    <w:rsid w:val="005B00F3"/>
    <w:rsid w:val="005B33C8"/>
    <w:rsid w:val="005B47C3"/>
    <w:rsid w:val="005E1768"/>
    <w:rsid w:val="005E210F"/>
    <w:rsid w:val="005E3CCA"/>
    <w:rsid w:val="005F0222"/>
    <w:rsid w:val="00607537"/>
    <w:rsid w:val="00624422"/>
    <w:rsid w:val="0069666F"/>
    <w:rsid w:val="00697A6A"/>
    <w:rsid w:val="006A2173"/>
    <w:rsid w:val="006B59ED"/>
    <w:rsid w:val="00701F2A"/>
    <w:rsid w:val="00712A85"/>
    <w:rsid w:val="007140DB"/>
    <w:rsid w:val="00720B4D"/>
    <w:rsid w:val="00722B54"/>
    <w:rsid w:val="0073097D"/>
    <w:rsid w:val="00733D6D"/>
    <w:rsid w:val="00747886"/>
    <w:rsid w:val="007550DE"/>
    <w:rsid w:val="007576DF"/>
    <w:rsid w:val="00787354"/>
    <w:rsid w:val="007A2B77"/>
    <w:rsid w:val="007B371D"/>
    <w:rsid w:val="007C2B70"/>
    <w:rsid w:val="007C3AA7"/>
    <w:rsid w:val="007F40D0"/>
    <w:rsid w:val="007F70C6"/>
    <w:rsid w:val="00803384"/>
    <w:rsid w:val="00807401"/>
    <w:rsid w:val="0082373B"/>
    <w:rsid w:val="0084641F"/>
    <w:rsid w:val="008526AF"/>
    <w:rsid w:val="008B2EFF"/>
    <w:rsid w:val="008B747C"/>
    <w:rsid w:val="008C473A"/>
    <w:rsid w:val="008D5984"/>
    <w:rsid w:val="00905852"/>
    <w:rsid w:val="00920E17"/>
    <w:rsid w:val="00922B3B"/>
    <w:rsid w:val="00927DFD"/>
    <w:rsid w:val="00940ED0"/>
    <w:rsid w:val="00947B66"/>
    <w:rsid w:val="009510DF"/>
    <w:rsid w:val="00952295"/>
    <w:rsid w:val="00954F80"/>
    <w:rsid w:val="0096630F"/>
    <w:rsid w:val="00973A7A"/>
    <w:rsid w:val="0098077D"/>
    <w:rsid w:val="009848E0"/>
    <w:rsid w:val="00992FD2"/>
    <w:rsid w:val="00A010EC"/>
    <w:rsid w:val="00A02C3F"/>
    <w:rsid w:val="00A15BEB"/>
    <w:rsid w:val="00A367A2"/>
    <w:rsid w:val="00A45F89"/>
    <w:rsid w:val="00A60050"/>
    <w:rsid w:val="00A8029E"/>
    <w:rsid w:val="00AC1A0E"/>
    <w:rsid w:val="00AD72DE"/>
    <w:rsid w:val="00AE1465"/>
    <w:rsid w:val="00AE611E"/>
    <w:rsid w:val="00B0111A"/>
    <w:rsid w:val="00B03D17"/>
    <w:rsid w:val="00B151D1"/>
    <w:rsid w:val="00B16642"/>
    <w:rsid w:val="00B20D65"/>
    <w:rsid w:val="00B30C7E"/>
    <w:rsid w:val="00B815C8"/>
    <w:rsid w:val="00B876ED"/>
    <w:rsid w:val="00B94032"/>
    <w:rsid w:val="00BD21BF"/>
    <w:rsid w:val="00BE75C4"/>
    <w:rsid w:val="00C04B86"/>
    <w:rsid w:val="00C22A5A"/>
    <w:rsid w:val="00C3087A"/>
    <w:rsid w:val="00C52004"/>
    <w:rsid w:val="00C65DA6"/>
    <w:rsid w:val="00C76676"/>
    <w:rsid w:val="00C81643"/>
    <w:rsid w:val="00CA5072"/>
    <w:rsid w:val="00CA7598"/>
    <w:rsid w:val="00CC2A6B"/>
    <w:rsid w:val="00CC4CF7"/>
    <w:rsid w:val="00D041C8"/>
    <w:rsid w:val="00D3707C"/>
    <w:rsid w:val="00D41614"/>
    <w:rsid w:val="00D671F3"/>
    <w:rsid w:val="00D73E25"/>
    <w:rsid w:val="00D867C5"/>
    <w:rsid w:val="00D95661"/>
    <w:rsid w:val="00DD4A65"/>
    <w:rsid w:val="00E2609B"/>
    <w:rsid w:val="00E3580D"/>
    <w:rsid w:val="00E4169A"/>
    <w:rsid w:val="00E539BC"/>
    <w:rsid w:val="00E615E3"/>
    <w:rsid w:val="00E66922"/>
    <w:rsid w:val="00E84B3A"/>
    <w:rsid w:val="00E94FE7"/>
    <w:rsid w:val="00E97014"/>
    <w:rsid w:val="00EB09E9"/>
    <w:rsid w:val="00ED4982"/>
    <w:rsid w:val="00ED62ED"/>
    <w:rsid w:val="00ED7AE4"/>
    <w:rsid w:val="00F01556"/>
    <w:rsid w:val="00F1551C"/>
    <w:rsid w:val="00F15D1B"/>
    <w:rsid w:val="00F1606B"/>
    <w:rsid w:val="00F3646C"/>
    <w:rsid w:val="00F43DC7"/>
    <w:rsid w:val="00F453B8"/>
    <w:rsid w:val="00F502C8"/>
    <w:rsid w:val="00F53146"/>
    <w:rsid w:val="00F74D95"/>
    <w:rsid w:val="00F95BBC"/>
    <w:rsid w:val="00FB2E57"/>
    <w:rsid w:val="00FD76EB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B70F27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1F2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01F2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701F2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701F2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701F2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01F2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01F2A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01F2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4032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354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F15D1B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615E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01613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7/01/26/como-integrar-os-controles-a-14-da-iso-27001-no-ciclo-de-desenvolvimento-de-sistema-softwar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ECCAE-24B4-49D9-A2AA-06706A58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desenvolvimento seguro</vt:lpstr>
      <vt:lpstr>Política de desenvolvimento seguro </vt:lpstr>
      <vt:lpstr>Disposal and Destruction Policy</vt:lpstr>
    </vt:vector>
  </TitlesOfParts>
  <Company>Advisera Expert Solutions Ltd</Company>
  <LinksUpToDate>false</LinksUpToDate>
  <CharactersWithSpaces>5780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desenvolvimento seguro</dc:title>
  <dc:creator>Advisera</dc:creator>
  <dc:description>©2023 Este modelo pode ser usado pelos clientes da Advisera Expert Solutions Ltd. www.advisera.com de acordo com o Contrato de Licença.</dc:description>
  <cp:lastModifiedBy>Advisera</cp:lastModifiedBy>
  <cp:revision>3</cp:revision>
  <dcterms:created xsi:type="dcterms:W3CDTF">2023-12-12T09:42:00Z</dcterms:created>
  <dcterms:modified xsi:type="dcterms:W3CDTF">2023-12-13T12:32:00Z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527797c19edabbf0f421e9e63df9ecd116005f0c24c9e0733f1ee938713b351c</vt:lpwstr>
  </property>
</Properties>
</file>