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6DF2F" w14:textId="77777777" w:rsidR="00360B39" w:rsidRDefault="00360B39" w:rsidP="00360B39">
      <w:pPr>
        <w:jc w:val="center"/>
      </w:pPr>
      <w:r>
        <w:t>** VERSÃO DE DEMONSTRAÇÃO **</w:t>
      </w:r>
    </w:p>
    <w:p w14:paraId="46CC3F38" w14:textId="16EFEED9" w:rsidR="007F11AB" w:rsidRPr="00931EA1" w:rsidRDefault="00360B39" w:rsidP="00360B39">
      <w:pPr>
        <w:jc w:val="center"/>
      </w:pPr>
      <w:r>
        <w:t>Obrigado por baixar a versão de visualização gratuita do Kit de documentação Premium da ISO 27001 e ISO 22301.</w:t>
      </w:r>
    </w:p>
    <w:p w14:paraId="46CC3F39" w14:textId="77777777" w:rsidR="007F11AB" w:rsidRPr="00931EA1" w:rsidRDefault="007F11AB">
      <w:pPr>
        <w:rPr>
          <w:noProof/>
        </w:rPr>
      </w:pPr>
    </w:p>
    <w:p w14:paraId="46CC3F3A" w14:textId="77777777" w:rsidR="007F11AB" w:rsidRPr="00931EA1" w:rsidRDefault="007F11AB">
      <w:pPr>
        <w:rPr>
          <w:noProof/>
        </w:rPr>
      </w:pPr>
    </w:p>
    <w:p w14:paraId="46CC3F3B" w14:textId="77777777" w:rsidR="007F11AB" w:rsidRPr="00931EA1" w:rsidRDefault="007F11AB">
      <w:pPr>
        <w:rPr>
          <w:noProof/>
        </w:rPr>
      </w:pPr>
    </w:p>
    <w:p w14:paraId="46CC3F3C" w14:textId="77777777" w:rsidR="007F11AB" w:rsidRPr="00931EA1" w:rsidRDefault="007F11AB">
      <w:pPr>
        <w:rPr>
          <w:noProof/>
        </w:rPr>
      </w:pPr>
    </w:p>
    <w:p w14:paraId="46CC3F3D" w14:textId="77777777" w:rsidR="007F11AB" w:rsidRPr="00931EA1" w:rsidRDefault="007F11AB">
      <w:pPr>
        <w:rPr>
          <w:noProof/>
        </w:rPr>
      </w:pPr>
    </w:p>
    <w:p w14:paraId="46CC3F3E" w14:textId="77777777" w:rsidR="007F11AB" w:rsidRPr="00931EA1" w:rsidRDefault="007F11AB" w:rsidP="007F11AB">
      <w:pPr>
        <w:jc w:val="center"/>
        <w:rPr>
          <w:noProof/>
        </w:rPr>
      </w:pPr>
      <w:commentRangeStart w:id="0"/>
      <w:r w:rsidRPr="00931EA1">
        <w:rPr>
          <w:noProof/>
        </w:rPr>
        <w:t>[logotipo da organização]</w:t>
      </w:r>
      <w:commentRangeEnd w:id="0"/>
      <w:r w:rsidR="00F26064" w:rsidRPr="00931EA1">
        <w:rPr>
          <w:rStyle w:val="CommentReference"/>
        </w:rPr>
        <w:commentReference w:id="0"/>
      </w:r>
    </w:p>
    <w:p w14:paraId="46CC3F3F" w14:textId="77777777" w:rsidR="007F11AB" w:rsidRPr="00931EA1" w:rsidRDefault="007F11AB" w:rsidP="007F11AB">
      <w:pPr>
        <w:jc w:val="center"/>
        <w:rPr>
          <w:noProof/>
        </w:rPr>
      </w:pPr>
      <w:r w:rsidRPr="00931EA1">
        <w:rPr>
          <w:noProof/>
        </w:rPr>
        <w:t>[nome da organização]</w:t>
      </w:r>
    </w:p>
    <w:p w14:paraId="46CC3F40" w14:textId="77777777" w:rsidR="007F11AB" w:rsidRPr="00931EA1" w:rsidRDefault="007F11AB" w:rsidP="007F11AB">
      <w:pPr>
        <w:jc w:val="center"/>
        <w:rPr>
          <w:noProof/>
        </w:rPr>
      </w:pPr>
    </w:p>
    <w:p w14:paraId="46CC3F41" w14:textId="77777777" w:rsidR="007F11AB" w:rsidRPr="00931EA1" w:rsidRDefault="007F11AB" w:rsidP="007F11AB">
      <w:pPr>
        <w:jc w:val="center"/>
        <w:rPr>
          <w:noProof/>
        </w:rPr>
      </w:pPr>
    </w:p>
    <w:p w14:paraId="46CC3F42" w14:textId="52AFEDE8" w:rsidR="007F11AB" w:rsidRPr="00931EA1" w:rsidRDefault="00F26064" w:rsidP="007F11AB">
      <w:pPr>
        <w:jc w:val="center"/>
        <w:rPr>
          <w:b/>
          <w:noProof/>
          <w:sz w:val="32"/>
          <w:szCs w:val="32"/>
        </w:rPr>
      </w:pPr>
      <w:commentRangeStart w:id="1"/>
      <w:r w:rsidRPr="00931EA1">
        <w:rPr>
          <w:b/>
          <w:noProof/>
          <w:sz w:val="32"/>
        </w:rPr>
        <w:t>POLÍTICA DE TRANSFERÊNCIA DE INFORMAÇÕES</w:t>
      </w:r>
      <w:commentRangeEnd w:id="1"/>
      <w:r w:rsidRPr="00931EA1">
        <w:rPr>
          <w:rStyle w:val="CommentReference"/>
        </w:rPr>
        <w:commentReference w:id="1"/>
      </w:r>
    </w:p>
    <w:p w14:paraId="29525695" w14:textId="77777777" w:rsidR="001634DC" w:rsidRPr="001634DC" w:rsidRDefault="001634DC" w:rsidP="001634DC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1634DC" w:rsidRPr="001634DC" w14:paraId="189F2161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D0500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1634DC">
              <w:rPr>
                <w:rFonts w:eastAsia="Times New Roman"/>
              </w:rPr>
              <w:t>Código:</w:t>
            </w:r>
            <w:commentRangeEnd w:id="2"/>
            <w:r w:rsidRPr="00931EA1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109AAB0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292A8D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D03BD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E936F8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25B82B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08319E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0867C4E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58DFDDD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B1AFA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AAC23A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14636AB0" w14:textId="77777777" w:rsidTr="00625819">
        <w:trPr>
          <w:jc w:val="center"/>
        </w:trPr>
        <w:tc>
          <w:tcPr>
            <w:tcW w:w="2718" w:type="dxa"/>
            <w:vAlign w:val="center"/>
          </w:tcPr>
          <w:p w14:paraId="1F4E285F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46F7EE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40897532" w14:textId="77777777" w:rsidTr="00625819">
        <w:trPr>
          <w:jc w:val="center"/>
        </w:trPr>
        <w:tc>
          <w:tcPr>
            <w:tcW w:w="2718" w:type="dxa"/>
            <w:vAlign w:val="center"/>
          </w:tcPr>
          <w:p w14:paraId="45009976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30C0E3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461E19E" w14:textId="77777777" w:rsidR="001634DC" w:rsidRPr="001634DC" w:rsidRDefault="001634DC" w:rsidP="001634DC">
      <w:pPr>
        <w:rPr>
          <w:rFonts w:eastAsia="Times New Roman"/>
        </w:rPr>
      </w:pPr>
    </w:p>
    <w:p w14:paraId="6A195E29" w14:textId="77777777" w:rsidR="001634DC" w:rsidRPr="001634DC" w:rsidRDefault="001634DC" w:rsidP="001634DC">
      <w:pPr>
        <w:rPr>
          <w:rFonts w:eastAsia="Times New Roman"/>
        </w:rPr>
      </w:pPr>
    </w:p>
    <w:p w14:paraId="6A3E3D28" w14:textId="77777777" w:rsidR="001634DC" w:rsidRPr="001634DC" w:rsidRDefault="001634DC" w:rsidP="001634DC">
      <w:pPr>
        <w:rPr>
          <w:rFonts w:eastAsia="Times New Roman"/>
          <w:b/>
          <w:sz w:val="28"/>
          <w:szCs w:val="28"/>
        </w:rPr>
      </w:pPr>
      <w:r w:rsidRPr="001634DC">
        <w:rPr>
          <w:rFonts w:eastAsia="Times New Roman"/>
          <w:b/>
          <w:sz w:val="28"/>
        </w:rPr>
        <w:br w:type="page"/>
      </w:r>
      <w:r w:rsidRPr="001634DC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1634DC" w:rsidRPr="001634DC" w14:paraId="3025A471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0BD27CE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3AD08D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038F57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42D1258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Descrição da alteração</w:t>
            </w:r>
          </w:p>
        </w:tc>
      </w:tr>
      <w:tr w:rsidR="001634DC" w:rsidRPr="001634DC" w14:paraId="5711D4D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F22612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4F64121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62D63A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655079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Esboço básico do documento</w:t>
            </w:r>
          </w:p>
        </w:tc>
      </w:tr>
      <w:tr w:rsidR="001634DC" w:rsidRPr="001634DC" w14:paraId="01C9971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22049C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BBA235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EE9A8B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FABA4A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7EBFE942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B6A1B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66476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8CD9F5F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67C366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69274C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64749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FD8FEF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2B9781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03FB1B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2805F967" w14:textId="77777777" w:rsidTr="00625819">
        <w:trPr>
          <w:jc w:val="center"/>
        </w:trPr>
        <w:tc>
          <w:tcPr>
            <w:tcW w:w="1384" w:type="dxa"/>
            <w:vAlign w:val="center"/>
          </w:tcPr>
          <w:p w14:paraId="1B96DD5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5B5634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AADDE5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36FFF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7668B8F2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3D9C0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9716C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550A0A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130563A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D7DB5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A8C1FD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AF362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BE54D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8C94C3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AB5ED79" w14:textId="77777777" w:rsidR="001634DC" w:rsidRPr="001634DC" w:rsidRDefault="001634DC" w:rsidP="001634DC">
      <w:pPr>
        <w:rPr>
          <w:rFonts w:eastAsia="Times New Roman"/>
        </w:rPr>
      </w:pPr>
    </w:p>
    <w:p w14:paraId="0063F1E2" w14:textId="77777777" w:rsidR="001634DC" w:rsidRPr="001634DC" w:rsidRDefault="001634DC" w:rsidP="001634DC">
      <w:pPr>
        <w:rPr>
          <w:rFonts w:eastAsia="Times New Roman"/>
        </w:rPr>
      </w:pPr>
    </w:p>
    <w:p w14:paraId="46CC3F83" w14:textId="491ED0C7" w:rsidR="007F11AB" w:rsidRPr="00931EA1" w:rsidRDefault="00F26064" w:rsidP="00F26064">
      <w:pPr>
        <w:rPr>
          <w:b/>
          <w:noProof/>
          <w:sz w:val="28"/>
          <w:szCs w:val="28"/>
        </w:rPr>
      </w:pPr>
      <w:r w:rsidRPr="00931EA1">
        <w:rPr>
          <w:rFonts w:eastAsia="Times New Roman"/>
          <w:b/>
          <w:sz w:val="28"/>
        </w:rPr>
        <w:t>Sumário</w:t>
      </w:r>
    </w:p>
    <w:p w14:paraId="086E210C" w14:textId="5C48A1C2" w:rsidR="001634DC" w:rsidRPr="00931EA1" w:rsidRDefault="002647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31EA1">
        <w:rPr>
          <w:noProof/>
        </w:rPr>
        <w:fldChar w:fldCharType="begin"/>
      </w:r>
      <w:r w:rsidR="007F11AB" w:rsidRPr="00931EA1">
        <w:rPr>
          <w:noProof/>
        </w:rPr>
        <w:instrText xml:space="preserve"> TOC \o "1-3" \h \z \u </w:instrText>
      </w:r>
      <w:r w:rsidRPr="00931EA1">
        <w:rPr>
          <w:noProof/>
        </w:rPr>
        <w:fldChar w:fldCharType="separate"/>
      </w:r>
      <w:hyperlink w:anchor="_Toc152749636" w:history="1">
        <w:r w:rsidR="001634DC" w:rsidRPr="00931EA1">
          <w:rPr>
            <w:rStyle w:val="Hyperlink"/>
            <w:noProof/>
            <w:lang w:val="pt-BR"/>
          </w:rPr>
          <w:t>1.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Finalidade, escopo e usuários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_Toc152749636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03F68F6C" w14:textId="2FEBECCC" w:rsidR="001634DC" w:rsidRPr="00931EA1" w:rsidRDefault="002E1D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37" w:history="1">
        <w:r w:rsidR="001634DC" w:rsidRPr="00931EA1">
          <w:rPr>
            <w:rStyle w:val="Hyperlink"/>
            <w:noProof/>
            <w:lang w:val="pt-BR"/>
          </w:rPr>
          <w:t>2.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Documentos de referência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_Toc152749637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24E8CF58" w14:textId="29CE5221" w:rsidR="001634DC" w:rsidRPr="00931EA1" w:rsidRDefault="002E1D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38" w:history="1">
        <w:r w:rsidR="001634DC" w:rsidRPr="00931EA1">
          <w:rPr>
            <w:rStyle w:val="Hyperlink"/>
            <w:noProof/>
            <w:lang w:val="pt-BR"/>
          </w:rPr>
          <w:t>3.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Transferência de informações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_Toc152749638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126723C9" w14:textId="142E6A9D" w:rsidR="001634DC" w:rsidRPr="00931EA1" w:rsidRDefault="002E1D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639" w:history="1">
        <w:r w:rsidR="001634DC" w:rsidRPr="00931EA1">
          <w:rPr>
            <w:rStyle w:val="Hyperlink"/>
            <w:noProof/>
            <w:lang w:val="pt-BR"/>
          </w:rPr>
          <w:t>3.1.</w:t>
        </w:r>
        <w:r w:rsidR="001634DC" w:rsidRPr="00931E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Canais de comunicação eletrônica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_Toc152749639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19D48E12" w14:textId="75E528F3" w:rsidR="001634DC" w:rsidRPr="00931EA1" w:rsidRDefault="002E1D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640" w:history="1">
        <w:r w:rsidR="001634DC" w:rsidRPr="00931EA1">
          <w:rPr>
            <w:rStyle w:val="Hyperlink"/>
            <w:noProof/>
            <w:lang w:val="pt-BR"/>
          </w:rPr>
          <w:t>3.2.</w:t>
        </w:r>
        <w:r w:rsidR="001634DC" w:rsidRPr="00931E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Relações com partes externas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_Toc152749640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0A5AF6EC" w14:textId="0CDE72C1" w:rsidR="001634DC" w:rsidRPr="00931EA1" w:rsidRDefault="002E1D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41" w:history="1">
        <w:r w:rsidR="001634DC" w:rsidRPr="00931EA1">
          <w:rPr>
            <w:rStyle w:val="Hyperlink"/>
            <w:noProof/>
            <w:lang w:val="pt-BR"/>
          </w:rPr>
          <w:t>4.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Gestão de registros mantidos de acordo com este documento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_Toc152749641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4</w:t>
        </w:r>
        <w:r w:rsidR="001634DC" w:rsidRPr="00931EA1">
          <w:rPr>
            <w:noProof/>
            <w:webHidden/>
          </w:rPr>
          <w:fldChar w:fldCharType="end"/>
        </w:r>
      </w:hyperlink>
    </w:p>
    <w:p w14:paraId="5EBF7FEB" w14:textId="73DD0FE2" w:rsidR="001634DC" w:rsidRPr="00931EA1" w:rsidRDefault="002E1D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42" w:history="1">
        <w:r w:rsidR="001634DC" w:rsidRPr="00931EA1">
          <w:rPr>
            <w:rStyle w:val="Hyperlink"/>
            <w:noProof/>
            <w:lang w:val="pt-BR"/>
          </w:rPr>
          <w:t>5.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Validade e gestão de documentos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_Toc152749642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4</w:t>
        </w:r>
        <w:r w:rsidR="001634DC" w:rsidRPr="00931EA1">
          <w:rPr>
            <w:noProof/>
            <w:webHidden/>
          </w:rPr>
          <w:fldChar w:fldCharType="end"/>
        </w:r>
      </w:hyperlink>
    </w:p>
    <w:p w14:paraId="46CC3F8B" w14:textId="7F981517" w:rsidR="007F11AB" w:rsidRPr="00931EA1" w:rsidRDefault="002647F5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931EA1">
        <w:rPr>
          <w:noProof/>
        </w:rPr>
        <w:fldChar w:fldCharType="end"/>
      </w:r>
    </w:p>
    <w:p w14:paraId="46CC3F8C" w14:textId="77777777" w:rsidR="007F11AB" w:rsidRPr="00931EA1" w:rsidRDefault="007F11AB" w:rsidP="007F11AB">
      <w:pPr>
        <w:pStyle w:val="Heading1"/>
        <w:rPr>
          <w:noProof/>
        </w:rPr>
      </w:pPr>
      <w:r w:rsidRPr="00931EA1">
        <w:rPr>
          <w:noProof/>
        </w:rPr>
        <w:br w:type="page"/>
      </w:r>
      <w:bookmarkStart w:id="3" w:name="_Toc269500966"/>
      <w:bookmarkStart w:id="4" w:name="_Toc271272069"/>
      <w:bookmarkStart w:id="5" w:name="_Toc152749636"/>
      <w:r w:rsidRPr="00931EA1">
        <w:rPr>
          <w:noProof/>
        </w:rPr>
        <w:lastRenderedPageBreak/>
        <w:t xml:space="preserve">Finalidade, </w:t>
      </w:r>
      <w:r w:rsidR="00D356E1" w:rsidRPr="00931EA1">
        <w:rPr>
          <w:noProof/>
        </w:rPr>
        <w:t>escopo</w:t>
      </w:r>
      <w:r w:rsidRPr="00931EA1">
        <w:rPr>
          <w:noProof/>
        </w:rPr>
        <w:t xml:space="preserve"> e usuários</w:t>
      </w:r>
      <w:bookmarkEnd w:id="3"/>
      <w:bookmarkEnd w:id="4"/>
      <w:bookmarkEnd w:id="5"/>
    </w:p>
    <w:p w14:paraId="46CC3F8D" w14:textId="67539D1B" w:rsidR="007F11AB" w:rsidRPr="00931EA1" w:rsidRDefault="007F11AB" w:rsidP="001634DC">
      <w:pPr>
        <w:rPr>
          <w:noProof/>
        </w:rPr>
      </w:pPr>
      <w:r w:rsidRPr="00931EA1">
        <w:rPr>
          <w:noProof/>
        </w:rPr>
        <w:t>A finalidade deste documento é garantir a segurança da informação e do software em caso de troca</w:t>
      </w:r>
      <w:r w:rsidR="001F4169" w:rsidRPr="00931EA1">
        <w:rPr>
          <w:noProof/>
        </w:rPr>
        <w:t xml:space="preserve"> </w:t>
      </w:r>
      <w:r w:rsidRPr="00931EA1">
        <w:rPr>
          <w:noProof/>
        </w:rPr>
        <w:t>dentro e fora da organização.</w:t>
      </w:r>
    </w:p>
    <w:p w14:paraId="46CC3F8E" w14:textId="2D911466" w:rsidR="007F11AB" w:rsidRPr="00931EA1" w:rsidRDefault="007F11AB" w:rsidP="007F11AB">
      <w:pPr>
        <w:rPr>
          <w:noProof/>
        </w:rPr>
      </w:pPr>
      <w:r w:rsidRPr="00931EA1">
        <w:rPr>
          <w:noProof/>
        </w:rPr>
        <w:t xml:space="preserve">Este documento aplica-se a todo o </w:t>
      </w:r>
      <w:r w:rsidR="00D356E1" w:rsidRPr="00931EA1">
        <w:rPr>
          <w:noProof/>
        </w:rPr>
        <w:t>escopo</w:t>
      </w:r>
      <w:r w:rsidRPr="00931EA1">
        <w:rPr>
          <w:noProof/>
        </w:rPr>
        <w:t xml:space="preserve"> do </w:t>
      </w:r>
      <w:r w:rsidR="00F26064" w:rsidRPr="00931EA1">
        <w:rPr>
          <w:noProof/>
        </w:rPr>
        <w:t>Sistema de Gestão da Segurança da Informação (SGSI)</w:t>
      </w:r>
      <w:r w:rsidRPr="00931EA1">
        <w:rPr>
          <w:noProof/>
        </w:rPr>
        <w:t xml:space="preserve">, isto é, a toda a tecnologia de informação e comunicação e a todas as informações do </w:t>
      </w:r>
      <w:r w:rsidR="00D356E1" w:rsidRPr="00931EA1">
        <w:rPr>
          <w:noProof/>
        </w:rPr>
        <w:t>escopo</w:t>
      </w:r>
      <w:r w:rsidRPr="00931EA1">
        <w:rPr>
          <w:noProof/>
        </w:rPr>
        <w:t>.</w:t>
      </w:r>
    </w:p>
    <w:p w14:paraId="46CC3F8F" w14:textId="0DBF12EB" w:rsidR="007F11AB" w:rsidRPr="00931EA1" w:rsidRDefault="007F11AB" w:rsidP="007F11AB">
      <w:pPr>
        <w:rPr>
          <w:noProof/>
        </w:rPr>
      </w:pPr>
      <w:r w:rsidRPr="00931EA1">
        <w:rPr>
          <w:noProof/>
        </w:rPr>
        <w:t>Os usuários deste documento são funcionários da [unidade organizacional da tecnologia de informação e comunicação].</w:t>
      </w:r>
    </w:p>
    <w:p w14:paraId="46CC3F90" w14:textId="77777777" w:rsidR="007F11AB" w:rsidRPr="00931EA1" w:rsidRDefault="007F11AB" w:rsidP="007F11AB">
      <w:pPr>
        <w:rPr>
          <w:noProof/>
        </w:rPr>
      </w:pPr>
    </w:p>
    <w:p w14:paraId="46CC3F91" w14:textId="77777777" w:rsidR="007F11AB" w:rsidRPr="00931EA1" w:rsidRDefault="007F11AB" w:rsidP="007F11AB">
      <w:pPr>
        <w:pStyle w:val="Heading1"/>
        <w:rPr>
          <w:noProof/>
        </w:rPr>
      </w:pPr>
      <w:bookmarkStart w:id="6" w:name="_Toc269500967"/>
      <w:bookmarkStart w:id="7" w:name="_Toc271272070"/>
      <w:bookmarkStart w:id="8" w:name="_Toc152749637"/>
      <w:r w:rsidRPr="00931EA1">
        <w:rPr>
          <w:noProof/>
        </w:rPr>
        <w:t>Documentos de referência</w:t>
      </w:r>
      <w:bookmarkEnd w:id="6"/>
      <w:bookmarkEnd w:id="7"/>
      <w:bookmarkEnd w:id="8"/>
    </w:p>
    <w:p w14:paraId="274C6B2B" w14:textId="5A24CD4C" w:rsidR="00CA683D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>Norma ISO/IEC 27001, cláusula</w:t>
      </w:r>
      <w:r w:rsidR="009359B3" w:rsidRPr="00931EA1">
        <w:rPr>
          <w:noProof/>
        </w:rPr>
        <w:t xml:space="preserve"> A.5.14</w:t>
      </w:r>
    </w:p>
    <w:p w14:paraId="46CC3F92" w14:textId="76AE5F23" w:rsidR="007F11AB" w:rsidRPr="00931EA1" w:rsidRDefault="00E03BBA" w:rsidP="007F11AB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931EA1">
        <w:rPr>
          <w:noProof/>
        </w:rPr>
        <w:t>Política de segurança da informação</w:t>
      </w:r>
      <w:commentRangeEnd w:id="9"/>
      <w:r w:rsidR="001634DC" w:rsidRPr="00931EA1">
        <w:rPr>
          <w:rStyle w:val="CommentReference"/>
        </w:rPr>
        <w:commentReference w:id="9"/>
      </w:r>
    </w:p>
    <w:p w14:paraId="46CC3F93" w14:textId="77777777" w:rsidR="007F11AB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 xml:space="preserve">[Política de </w:t>
      </w:r>
      <w:r w:rsidR="00971C5F" w:rsidRPr="00931EA1">
        <w:rPr>
          <w:noProof/>
        </w:rPr>
        <w:t>classificação da informação</w:t>
      </w:r>
      <w:r w:rsidRPr="00931EA1">
        <w:rPr>
          <w:noProof/>
        </w:rPr>
        <w:t>]</w:t>
      </w:r>
    </w:p>
    <w:p w14:paraId="46CC3F94" w14:textId="77777777" w:rsidR="007F11AB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>[</w:t>
      </w:r>
      <w:r w:rsidR="00971C5F" w:rsidRPr="00931EA1">
        <w:rPr>
          <w:noProof/>
        </w:rPr>
        <w:t>Política de segurança do fornecedor</w:t>
      </w:r>
      <w:r w:rsidRPr="00931EA1">
        <w:rPr>
          <w:noProof/>
        </w:rPr>
        <w:t>]</w:t>
      </w:r>
    </w:p>
    <w:p w14:paraId="46CC3F95" w14:textId="77777777" w:rsidR="007F11AB" w:rsidRPr="00931EA1" w:rsidRDefault="007F11AB" w:rsidP="007F11AB">
      <w:pPr>
        <w:rPr>
          <w:noProof/>
        </w:rPr>
      </w:pPr>
    </w:p>
    <w:p w14:paraId="46CC3F96" w14:textId="77777777" w:rsidR="007F11AB" w:rsidRPr="00931EA1" w:rsidRDefault="007F11AB" w:rsidP="007F11AB">
      <w:pPr>
        <w:pStyle w:val="Heading1"/>
        <w:rPr>
          <w:noProof/>
        </w:rPr>
      </w:pPr>
      <w:bookmarkStart w:id="10" w:name="_Toc269500968"/>
      <w:bookmarkStart w:id="11" w:name="_Toc271272071"/>
      <w:bookmarkStart w:id="12" w:name="_Toc152749638"/>
      <w:r w:rsidRPr="00931EA1">
        <w:rPr>
          <w:noProof/>
        </w:rPr>
        <w:t>T</w:t>
      </w:r>
      <w:r w:rsidR="00971C5F" w:rsidRPr="00931EA1">
        <w:rPr>
          <w:noProof/>
        </w:rPr>
        <w:t>ransferência</w:t>
      </w:r>
      <w:r w:rsidRPr="00931EA1">
        <w:rPr>
          <w:noProof/>
        </w:rPr>
        <w:t xml:space="preserve"> de informações</w:t>
      </w:r>
      <w:bookmarkEnd w:id="10"/>
      <w:bookmarkEnd w:id="11"/>
      <w:bookmarkEnd w:id="12"/>
    </w:p>
    <w:p w14:paraId="46CC3F97" w14:textId="77777777" w:rsidR="007F11AB" w:rsidRPr="00931EA1" w:rsidRDefault="007F11AB" w:rsidP="007F11AB">
      <w:pPr>
        <w:pStyle w:val="Heading2"/>
        <w:rPr>
          <w:noProof/>
        </w:rPr>
      </w:pPr>
      <w:bookmarkStart w:id="13" w:name="_Toc269500969"/>
      <w:bookmarkStart w:id="14" w:name="_Toc271272072"/>
      <w:bookmarkStart w:id="15" w:name="_Toc152749639"/>
      <w:r w:rsidRPr="00931EA1">
        <w:rPr>
          <w:noProof/>
        </w:rPr>
        <w:t>Canais de comunicação eletrônica</w:t>
      </w:r>
      <w:bookmarkEnd w:id="13"/>
      <w:bookmarkEnd w:id="14"/>
      <w:bookmarkEnd w:id="15"/>
    </w:p>
    <w:p w14:paraId="7B875EC5" w14:textId="77777777" w:rsidR="00F26064" w:rsidRPr="00931EA1" w:rsidRDefault="00F26064" w:rsidP="00F26064">
      <w:pPr>
        <w:rPr>
          <w:noProof/>
        </w:rPr>
      </w:pPr>
      <w:r w:rsidRPr="00931EA1">
        <w:rPr>
          <w:noProof/>
        </w:rPr>
        <w:t xml:space="preserve">As informações da organização devem ser trocadas por meio dos seguintes canais de comunicação eletrônica: </w:t>
      </w:r>
      <w:commentRangeStart w:id="16"/>
      <w:r w:rsidRPr="00931EA1">
        <w:rPr>
          <w:noProof/>
        </w:rPr>
        <w:t xml:space="preserve">e-mail, download de arquivos da Internet, transferência de dados via [forneça nomes de sistemas de comunicação especializados], telefones, máquinas de fax, envio de mensagens de texto por SMS, </w:t>
      </w:r>
      <w:commentRangeStart w:id="17"/>
      <w:r w:rsidRPr="00931EA1">
        <w:rPr>
          <w:noProof/>
        </w:rPr>
        <w:t>mídias portáteis</w:t>
      </w:r>
      <w:commentRangeEnd w:id="17"/>
      <w:r w:rsidRPr="00931EA1">
        <w:rPr>
          <w:rStyle w:val="CommentReference"/>
        </w:rPr>
        <w:commentReference w:id="17"/>
      </w:r>
      <w:r w:rsidRPr="00931EA1">
        <w:rPr>
          <w:noProof/>
        </w:rPr>
        <w:t xml:space="preserve">, </w:t>
      </w:r>
      <w:commentRangeStart w:id="18"/>
      <w:r w:rsidRPr="00931EA1">
        <w:rPr>
          <w:noProof/>
        </w:rPr>
        <w:t>fóruns e redes sociais</w:t>
      </w:r>
      <w:commentRangeEnd w:id="16"/>
      <w:r w:rsidRPr="00931EA1">
        <w:rPr>
          <w:rStyle w:val="CommentReference"/>
        </w:rPr>
        <w:commentReference w:id="16"/>
      </w:r>
      <w:commentRangeEnd w:id="18"/>
      <w:r w:rsidRPr="00931EA1">
        <w:rPr>
          <w:rStyle w:val="CommentReference"/>
        </w:rPr>
        <w:commentReference w:id="18"/>
      </w:r>
      <w:r w:rsidRPr="00931EA1">
        <w:rPr>
          <w:noProof/>
        </w:rPr>
        <w:t>.</w:t>
      </w:r>
    </w:p>
    <w:p w14:paraId="134BAC39" w14:textId="77777777" w:rsidR="00F26064" w:rsidRPr="00931EA1" w:rsidRDefault="00F26064" w:rsidP="00F26064">
      <w:pPr>
        <w:rPr>
          <w:noProof/>
        </w:rPr>
      </w:pPr>
      <w:commentRangeStart w:id="19"/>
      <w:r w:rsidRPr="00931EA1">
        <w:rPr>
          <w:noProof/>
        </w:rPr>
        <w:t>O [cargo] determina o canal de comunicação que pode ser usado para cada tipo de informação e as possíveis restrições de permissão para uso dos canais de comunicação, isto é, define quais atividades são proibidas.</w:t>
      </w:r>
      <w:commentRangeEnd w:id="19"/>
      <w:r w:rsidR="001634DC" w:rsidRPr="00931EA1">
        <w:rPr>
          <w:rStyle w:val="CommentReference"/>
        </w:rPr>
        <w:commentReference w:id="19"/>
      </w:r>
    </w:p>
    <w:p w14:paraId="05F2267C" w14:textId="77777777" w:rsidR="00360B39" w:rsidRDefault="00F26064" w:rsidP="00360B39">
      <w:pPr>
        <w:rPr>
          <w:noProof/>
        </w:rPr>
      </w:pPr>
      <w:commentRangeStart w:id="20"/>
      <w:r w:rsidRPr="00931EA1">
        <w:rPr>
          <w:noProof/>
        </w:rPr>
        <w:t xml:space="preserve">Além dos controles descritos pela Política de classificação da informação, </w:t>
      </w:r>
      <w:commentRangeEnd w:id="20"/>
      <w:r w:rsidR="001634DC" w:rsidRPr="00931EA1">
        <w:rPr>
          <w:rStyle w:val="CommentReference"/>
        </w:rPr>
        <w:commentReference w:id="20"/>
      </w:r>
      <w:r w:rsidRPr="00931EA1">
        <w:rPr>
          <w:noProof/>
        </w:rPr>
        <w:t>o [cargo] descreve outros controles para cada tipo de dados e canal de comunicação com base nos resultados da avaliação de riscos.</w:t>
      </w:r>
    </w:p>
    <w:p w14:paraId="039366C3" w14:textId="77777777" w:rsidR="00360B39" w:rsidRDefault="00360B39" w:rsidP="00360B39">
      <w:pPr>
        <w:rPr>
          <w:noProof/>
        </w:rPr>
      </w:pPr>
      <w:r>
        <w:rPr>
          <w:noProof/>
        </w:rPr>
        <w:t>...</w:t>
      </w:r>
    </w:p>
    <w:p w14:paraId="40318C6B" w14:textId="77777777" w:rsidR="00360B39" w:rsidRDefault="00360B39" w:rsidP="00360B39">
      <w:pPr>
        <w:jc w:val="center"/>
      </w:pPr>
      <w:r>
        <w:t>** FIM DA DEMONSTRAÇÃO **</w:t>
      </w:r>
    </w:p>
    <w:p w14:paraId="47E4CC59" w14:textId="77777777" w:rsidR="00360B39" w:rsidRDefault="00360B39" w:rsidP="00360B39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151122E5" w14:textId="77777777" w:rsidR="00360B39" w:rsidRDefault="00360B39" w:rsidP="00360B39">
      <w:bookmarkStart w:id="21" w:name="_GoBack"/>
      <w:bookmarkEnd w:id="2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60B39" w:rsidRPr="00336B59" w14:paraId="390A3588" w14:textId="77777777" w:rsidTr="00B26389">
        <w:tc>
          <w:tcPr>
            <w:tcW w:w="3150" w:type="dxa"/>
            <w:vAlign w:val="center"/>
          </w:tcPr>
          <w:p w14:paraId="2B83B317" w14:textId="77777777" w:rsidR="00360B39" w:rsidRPr="00336B59" w:rsidRDefault="00360B39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67A452E" w14:textId="77777777" w:rsidR="00360B39" w:rsidRPr="00336B59" w:rsidRDefault="00360B3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BBCEF05" w14:textId="77777777" w:rsidR="00360B39" w:rsidRPr="00336B59" w:rsidRDefault="00360B3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A2A6FA7" w14:textId="77777777" w:rsidR="00360B39" w:rsidRPr="00336B59" w:rsidRDefault="00360B3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60B39" w:rsidRPr="00336B59" w14:paraId="50C62AD4" w14:textId="77777777" w:rsidTr="00B26389">
        <w:tc>
          <w:tcPr>
            <w:tcW w:w="3150" w:type="dxa"/>
            <w:vAlign w:val="center"/>
          </w:tcPr>
          <w:p w14:paraId="57B47068" w14:textId="77777777" w:rsidR="00360B39" w:rsidRPr="00336B59" w:rsidRDefault="00360B39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04922FE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0D0429D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09860CB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60B39" w:rsidRPr="00336B59" w14:paraId="16513453" w14:textId="77777777" w:rsidTr="00B26389">
        <w:tc>
          <w:tcPr>
            <w:tcW w:w="3150" w:type="dxa"/>
            <w:shd w:val="clear" w:color="auto" w:fill="F2F2F2"/>
            <w:vAlign w:val="center"/>
          </w:tcPr>
          <w:p w14:paraId="5D65F41C" w14:textId="77777777" w:rsidR="00360B39" w:rsidRPr="00336B59" w:rsidRDefault="00360B39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52C1FF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E915BA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8F33BFD" w14:textId="77777777" w:rsidR="00360B39" w:rsidRPr="00336B59" w:rsidRDefault="00360B39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0B39" w:rsidRPr="00336B59" w14:paraId="56B34DA9" w14:textId="77777777" w:rsidTr="00B26389">
        <w:tc>
          <w:tcPr>
            <w:tcW w:w="3150" w:type="dxa"/>
            <w:vAlign w:val="center"/>
          </w:tcPr>
          <w:p w14:paraId="44511EB5" w14:textId="77777777" w:rsidR="00360B39" w:rsidRPr="00336B59" w:rsidRDefault="00360B3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713D553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EBCD9C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73BA846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0B39" w:rsidRPr="00336B59" w14:paraId="2B6868DF" w14:textId="77777777" w:rsidTr="00B26389">
        <w:tc>
          <w:tcPr>
            <w:tcW w:w="3150" w:type="dxa"/>
            <w:shd w:val="clear" w:color="auto" w:fill="F2F2F2"/>
            <w:vAlign w:val="center"/>
          </w:tcPr>
          <w:p w14:paraId="37B72A21" w14:textId="77777777" w:rsidR="00360B39" w:rsidRPr="00336B59" w:rsidRDefault="00360B3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D816BF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ED604C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1942552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0B39" w:rsidRPr="00336B59" w14:paraId="08DE74D8" w14:textId="77777777" w:rsidTr="00B26389">
        <w:tc>
          <w:tcPr>
            <w:tcW w:w="3150" w:type="dxa"/>
            <w:vAlign w:val="center"/>
          </w:tcPr>
          <w:p w14:paraId="5F8C01B0" w14:textId="77777777" w:rsidR="00360B39" w:rsidRPr="00336B59" w:rsidRDefault="00360B3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92997A4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BAB3083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1710BCD" w14:textId="77777777" w:rsidR="00360B39" w:rsidRPr="00336B59" w:rsidRDefault="00360B3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0B39" w:rsidRPr="00336B59" w14:paraId="22B3EB9F" w14:textId="77777777" w:rsidTr="00B26389">
        <w:tc>
          <w:tcPr>
            <w:tcW w:w="3150" w:type="dxa"/>
            <w:shd w:val="clear" w:color="auto" w:fill="F2F2F2"/>
            <w:vAlign w:val="center"/>
          </w:tcPr>
          <w:p w14:paraId="59352CE1" w14:textId="77777777" w:rsidR="00360B39" w:rsidRPr="00336B59" w:rsidRDefault="00360B3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07863B" w14:textId="77777777" w:rsidR="00360B39" w:rsidRPr="00336B59" w:rsidRDefault="00360B39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B5851E" w14:textId="77777777" w:rsidR="00360B39" w:rsidRPr="00336B59" w:rsidRDefault="00360B39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C070CA" w14:textId="77777777" w:rsidR="00360B39" w:rsidRPr="00336B59" w:rsidRDefault="00360B39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360B39" w:rsidRPr="00336B59" w14:paraId="0B23B652" w14:textId="77777777" w:rsidTr="00B26389">
        <w:tc>
          <w:tcPr>
            <w:tcW w:w="3150" w:type="dxa"/>
            <w:vAlign w:val="center"/>
          </w:tcPr>
          <w:p w14:paraId="6B62FE5D" w14:textId="77777777" w:rsidR="00360B39" w:rsidRPr="00336B59" w:rsidRDefault="00360B3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FC51A30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78A8C90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93F4414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60B39" w:rsidRPr="00336B59" w14:paraId="1E9400EA" w14:textId="77777777" w:rsidTr="00B26389">
        <w:tc>
          <w:tcPr>
            <w:tcW w:w="3150" w:type="dxa"/>
            <w:shd w:val="clear" w:color="auto" w:fill="F2F2F2"/>
            <w:vAlign w:val="center"/>
          </w:tcPr>
          <w:p w14:paraId="74160F6C" w14:textId="77777777" w:rsidR="00360B39" w:rsidRPr="00336B59" w:rsidRDefault="00360B3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5AA5D0" w14:textId="77777777" w:rsidR="00360B39" w:rsidRPr="00336B59" w:rsidRDefault="00360B39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97CE8A" w14:textId="77777777" w:rsidR="00360B39" w:rsidRPr="00336B59" w:rsidRDefault="00360B39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FDB63E3" w14:textId="77777777" w:rsidR="00360B39" w:rsidRPr="00336B59" w:rsidRDefault="00360B39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360B39" w:rsidRPr="00336B59" w14:paraId="24FEA923" w14:textId="77777777" w:rsidTr="00B26389">
        <w:tc>
          <w:tcPr>
            <w:tcW w:w="3150" w:type="dxa"/>
            <w:vAlign w:val="center"/>
          </w:tcPr>
          <w:p w14:paraId="2EF3D7D1" w14:textId="77777777" w:rsidR="00360B39" w:rsidRPr="00336B59" w:rsidRDefault="00360B3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BAB395A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2C41606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78DC656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60B39" w:rsidRPr="00336B59" w14:paraId="65A6F7E0" w14:textId="77777777" w:rsidTr="00B26389">
        <w:tc>
          <w:tcPr>
            <w:tcW w:w="3150" w:type="dxa"/>
            <w:shd w:val="clear" w:color="auto" w:fill="F2F2F2"/>
            <w:vAlign w:val="center"/>
          </w:tcPr>
          <w:p w14:paraId="58AB59A9" w14:textId="77777777" w:rsidR="00360B39" w:rsidRPr="00336B59" w:rsidRDefault="00360B39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9BA035" w14:textId="77777777" w:rsidR="00360B39" w:rsidRPr="00336B59" w:rsidRDefault="00360B3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5DD5BD" w14:textId="77777777" w:rsidR="00360B39" w:rsidRPr="00336B59" w:rsidRDefault="00360B3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DD8E41" w14:textId="77777777" w:rsidR="00360B39" w:rsidRPr="00336B59" w:rsidRDefault="00360B3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0B39" w:rsidRPr="00336B59" w14:paraId="61BD5B4A" w14:textId="77777777" w:rsidTr="00B26389">
        <w:tc>
          <w:tcPr>
            <w:tcW w:w="3150" w:type="dxa"/>
            <w:vAlign w:val="center"/>
          </w:tcPr>
          <w:p w14:paraId="51804948" w14:textId="77777777" w:rsidR="00360B39" w:rsidRPr="00336B59" w:rsidRDefault="00360B39" w:rsidP="00B26389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41882121" w14:textId="77777777" w:rsidR="00360B39" w:rsidRPr="00336B59" w:rsidRDefault="00360B39" w:rsidP="00B26389">
            <w:pPr>
              <w:pStyle w:val="NoSpacing"/>
              <w:jc w:val="center"/>
            </w:pPr>
            <w:hyperlink r:id="rId9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E6BBDE4" w14:textId="77777777" w:rsidR="00360B39" w:rsidRPr="00336B59" w:rsidRDefault="00360B39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6609192" w14:textId="77777777" w:rsidR="00360B39" w:rsidRPr="00336B59" w:rsidRDefault="00360B39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360B39" w:rsidRPr="00336B59" w14:paraId="386668EE" w14:textId="77777777" w:rsidTr="00B26389">
        <w:tc>
          <w:tcPr>
            <w:tcW w:w="3150" w:type="dxa"/>
            <w:vAlign w:val="center"/>
          </w:tcPr>
          <w:p w14:paraId="38640A23" w14:textId="77777777" w:rsidR="00360B39" w:rsidRPr="00336B59" w:rsidRDefault="00360B39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0E5BBE6" w14:textId="77777777" w:rsidR="00360B39" w:rsidRPr="00336B59" w:rsidRDefault="00360B3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6CC3FC9" w14:textId="48D9FA51" w:rsidR="007F11AB" w:rsidRPr="00931EA1" w:rsidRDefault="00360B39" w:rsidP="00360B39">
      <w:pPr>
        <w:rPr>
          <w:rFonts w:eastAsia="Times New Roman"/>
          <w:noProof/>
        </w:rPr>
      </w:pPr>
      <w:r w:rsidRPr="00931EA1">
        <w:rPr>
          <w:rFonts w:eastAsia="Times New Roman"/>
          <w:noProof/>
        </w:rPr>
        <w:t xml:space="preserve"> </w:t>
      </w:r>
    </w:p>
    <w:sectPr w:rsidR="007F11AB" w:rsidRPr="00931EA1" w:rsidSect="007F11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00:51:00Z" w:initials="AES">
    <w:p w14:paraId="5AB4F768" w14:textId="5FC51BB4" w:rsidR="00F26064" w:rsidRPr="00F26064" w:rsidRDefault="00F260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26064">
        <w:rPr>
          <w:rFonts w:eastAsia="Times New Roman"/>
          <w:sz w:val="16"/>
          <w:szCs w:val="16"/>
        </w:rPr>
        <w:annotationRef/>
      </w:r>
      <w:r w:rsidRPr="00F26064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1T00:59:00Z" w:initials="AES">
    <w:p w14:paraId="50D519EC" w14:textId="4610E31E" w:rsidR="00F26064" w:rsidRPr="00F26064" w:rsidRDefault="00F260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26064">
        <w:rPr>
          <w:rFonts w:eastAsia="Times New Roman"/>
          <w:sz w:val="16"/>
          <w:szCs w:val="16"/>
        </w:rPr>
        <w:annotationRef/>
      </w:r>
      <w:r w:rsidRPr="00F26064">
        <w:rPr>
          <w:rFonts w:eastAsia="Times New Roman"/>
        </w:rPr>
        <w:t>Esta Política não precisa constar em um documento separado se as mesmas regras forem descritas pelos Procedimentos de segurança para o departamento de TI.</w:t>
      </w:r>
    </w:p>
  </w:comment>
  <w:comment w:id="2" w:author="Advisera" w:date="2023-12-06T07:29:00Z" w:initials="AES">
    <w:p w14:paraId="1543240D" w14:textId="77777777" w:rsidR="001634DC" w:rsidRDefault="001634DC" w:rsidP="001634DC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Advisera" w:date="2023-12-06T10:05:00Z" w:initials="AES">
    <w:p w14:paraId="2A2F0165" w14:textId="3764760C" w:rsidR="001634DC" w:rsidRPr="001634DC" w:rsidRDefault="00E17098" w:rsidP="001634DC">
      <w:pPr>
        <w:rPr>
          <w:rFonts w:eastAsia="Times New Roman"/>
          <w:noProof/>
          <w:sz w:val="20"/>
          <w:szCs w:val="20"/>
        </w:rPr>
      </w:pPr>
      <w:r w:rsidRPr="00E17098">
        <w:rPr>
          <w:rFonts w:eastAsia="Times New Roman"/>
          <w:noProof/>
          <w:sz w:val="16"/>
          <w:szCs w:val="16"/>
        </w:rPr>
        <w:annotationRef/>
      </w:r>
      <w:r w:rsidRPr="00E17098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7" w:author="Advisera" w:date="2023-12-01T00:00:00Z" w:initials="AES">
    <w:p w14:paraId="70B336C3" w14:textId="77777777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Pr="00FE1854">
        <w:t>A mídia em questão deve ser especificada.</w:t>
      </w:r>
    </w:p>
  </w:comment>
  <w:comment w:id="16" w:author="Advisera" w:date="2023-12-01T00:00:00Z" w:initials="AES">
    <w:p w14:paraId="2648C98F" w14:textId="77777777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Pr="00FE1854">
        <w:t>Adicione ou exclua canais de comunicação de acordo com a avaliação de riscos e os canais usados normalmente na organização.</w:t>
      </w:r>
    </w:p>
  </w:comment>
  <w:comment w:id="18" w:author="Advisera" w:date="2023-12-01T00:00:00Z" w:initials="AES">
    <w:p w14:paraId="51692A05" w14:textId="77777777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Pr="00FE1854">
        <w:t>Os fóruns e as redes sociais em questão podem ser especificados.</w:t>
      </w:r>
    </w:p>
  </w:comment>
  <w:comment w:id="19" w:author="Advisera" w:date="2023-12-06T10:06:00Z" w:initials="AES">
    <w:p w14:paraId="6D503127" w14:textId="46C2F13F" w:rsidR="001634DC" w:rsidRDefault="001634DC">
      <w:pPr>
        <w:pStyle w:val="CommentText"/>
      </w:pPr>
      <w:r>
        <w:rPr>
          <w:rStyle w:val="CommentReference"/>
        </w:rPr>
        <w:annotationRef/>
      </w:r>
      <w:r w:rsidRPr="001634DC">
        <w:t>Este texto pode ser substituído com a descrição direta do tipo de dados e dos canais de comunicações, das restrições e das atividades proibidas.</w:t>
      </w:r>
    </w:p>
  </w:comment>
  <w:comment w:id="20" w:author="Advisera" w:date="2023-12-06T10:06:00Z" w:initials="AES">
    <w:p w14:paraId="139760EC" w14:textId="53BCEFF6" w:rsidR="001634DC" w:rsidRDefault="001634DC">
      <w:pPr>
        <w:pStyle w:val="CommentText"/>
      </w:pPr>
      <w:r>
        <w:rPr>
          <w:rStyle w:val="CommentReference"/>
        </w:rPr>
        <w:annotationRef/>
      </w:r>
      <w:r w:rsidRPr="001634DC">
        <w:t>Trecho a ser excluído se essa Política não existir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B4F768" w15:done="0"/>
  <w15:commentEx w15:paraId="50D519EC" w15:done="0"/>
  <w15:commentEx w15:paraId="1543240D" w15:done="0"/>
  <w15:commentEx w15:paraId="2A2F0165" w15:done="0"/>
  <w15:commentEx w15:paraId="70B336C3" w15:done="0"/>
  <w15:commentEx w15:paraId="2648C98F" w15:done="0"/>
  <w15:commentEx w15:paraId="51692A05" w15:done="0"/>
  <w15:commentEx w15:paraId="6D503127" w15:done="0"/>
  <w15:commentEx w15:paraId="139760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DEE13" w16cex:dateUtc="2022-05-12T15:37:00Z"/>
  <w16cex:commentExtensible w16cex:durableId="261ED852" w16cex:dateUtc="2019-08-13T1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B4F768" w16cid:durableId="2913ACAF"/>
  <w16cid:commentId w16cid:paraId="50D519EC" w16cid:durableId="2913AE87"/>
  <w16cid:commentId w16cid:paraId="1543240D" w16cid:durableId="291AC5F2"/>
  <w16cid:commentId w16cid:paraId="2A2F0165" w16cid:durableId="291AC602"/>
  <w16cid:commentId w16cid:paraId="70B336C3" w16cid:durableId="2913A095"/>
  <w16cid:commentId w16cid:paraId="2648C98F" w16cid:durableId="2913A084"/>
  <w16cid:commentId w16cid:paraId="51692A05" w16cid:durableId="2913A0A4"/>
  <w16cid:commentId w16cid:paraId="6D503127" w16cid:durableId="291AC614"/>
  <w16cid:commentId w16cid:paraId="139760EC" w16cid:durableId="291AC61F"/>
  <w16cid:commentId w16cid:paraId="442BE5DC" w16cid:durableId="2913ADE7"/>
  <w16cid:commentId w16cid:paraId="27B04B71" w16cid:durableId="291AC630"/>
  <w16cid:commentId w16cid:paraId="3E98B6D3" w16cid:durableId="291AC6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62CDD" w14:textId="77777777" w:rsidR="002E1D79" w:rsidRDefault="002E1D79" w:rsidP="007F11AB">
      <w:pPr>
        <w:spacing w:after="0" w:line="240" w:lineRule="auto"/>
      </w:pPr>
      <w:r>
        <w:separator/>
      </w:r>
    </w:p>
  </w:endnote>
  <w:endnote w:type="continuationSeparator" w:id="0">
    <w:p w14:paraId="69080E5F" w14:textId="77777777" w:rsidR="002E1D79" w:rsidRDefault="002E1D79" w:rsidP="007F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F9644" w14:textId="77777777" w:rsidR="00931EA1" w:rsidRDefault="00931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0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40"/>
      <w:gridCol w:w="2893"/>
      <w:gridCol w:w="3067"/>
    </w:tblGrid>
    <w:tr w:rsidR="007F11AB" w:rsidRPr="00C43265" w14:paraId="46CC3FE0" w14:textId="77777777" w:rsidTr="00931EA1">
      <w:tc>
        <w:tcPr>
          <w:tcW w:w="3240" w:type="dxa"/>
        </w:tcPr>
        <w:p w14:paraId="46CC3FDD" w14:textId="3AB652B7" w:rsidR="007F11AB" w:rsidRPr="00C43265" w:rsidRDefault="00F26064" w:rsidP="008F192B">
          <w:pPr>
            <w:pStyle w:val="Footer"/>
            <w:rPr>
              <w:sz w:val="18"/>
              <w:szCs w:val="18"/>
            </w:rPr>
          </w:pPr>
          <w:r w:rsidRPr="00F26064">
            <w:rPr>
              <w:sz w:val="18"/>
            </w:rPr>
            <w:t>Política de transferência de informações</w:t>
          </w:r>
        </w:p>
      </w:tc>
      <w:tc>
        <w:tcPr>
          <w:tcW w:w="2893" w:type="dxa"/>
        </w:tcPr>
        <w:p w14:paraId="46CC3FDE" w14:textId="77777777" w:rsidR="007F11AB" w:rsidRPr="00C43265" w:rsidRDefault="007F11AB" w:rsidP="007F11AB">
          <w:pPr>
            <w:pStyle w:val="Footer"/>
            <w:jc w:val="center"/>
            <w:rPr>
              <w:sz w:val="18"/>
              <w:szCs w:val="18"/>
            </w:rPr>
          </w:pPr>
          <w:r w:rsidRPr="00C43265">
            <w:rPr>
              <w:sz w:val="18"/>
            </w:rPr>
            <w:t>ver [versão] de [data]</w:t>
          </w:r>
        </w:p>
      </w:tc>
      <w:tc>
        <w:tcPr>
          <w:tcW w:w="3067" w:type="dxa"/>
        </w:tcPr>
        <w:p w14:paraId="46CC3FDF" w14:textId="1CCEB3C4" w:rsidR="007F11AB" w:rsidRPr="00C43265" w:rsidRDefault="007F11AB" w:rsidP="007F11AB">
          <w:pPr>
            <w:pStyle w:val="Footer"/>
            <w:jc w:val="right"/>
            <w:rPr>
              <w:b/>
              <w:sz w:val="18"/>
              <w:szCs w:val="18"/>
            </w:rPr>
          </w:pPr>
          <w:r w:rsidRPr="00C43265">
            <w:rPr>
              <w:sz w:val="18"/>
            </w:rPr>
            <w:t xml:space="preserve">Página </w:t>
          </w:r>
          <w:r w:rsidR="002647F5" w:rsidRPr="00C43265">
            <w:rPr>
              <w:b/>
              <w:sz w:val="18"/>
            </w:rPr>
            <w:fldChar w:fldCharType="begin"/>
          </w:r>
          <w:r w:rsidRPr="00C43265">
            <w:rPr>
              <w:b/>
              <w:sz w:val="18"/>
            </w:rPr>
            <w:instrText xml:space="preserve"> PAGE </w:instrText>
          </w:r>
          <w:r w:rsidR="002647F5" w:rsidRPr="00C43265">
            <w:rPr>
              <w:b/>
              <w:sz w:val="18"/>
            </w:rPr>
            <w:fldChar w:fldCharType="separate"/>
          </w:r>
          <w:r w:rsidR="00360B39">
            <w:rPr>
              <w:b/>
              <w:sz w:val="18"/>
            </w:rPr>
            <w:t>4</w:t>
          </w:r>
          <w:r w:rsidR="002647F5" w:rsidRPr="00C43265">
            <w:rPr>
              <w:b/>
              <w:sz w:val="18"/>
            </w:rPr>
            <w:fldChar w:fldCharType="end"/>
          </w:r>
          <w:r w:rsidRPr="00C43265">
            <w:rPr>
              <w:sz w:val="18"/>
            </w:rPr>
            <w:t xml:space="preserve"> de </w:t>
          </w:r>
          <w:r w:rsidR="002647F5" w:rsidRPr="00C43265">
            <w:rPr>
              <w:b/>
              <w:sz w:val="18"/>
            </w:rPr>
            <w:fldChar w:fldCharType="begin"/>
          </w:r>
          <w:r w:rsidRPr="00C43265">
            <w:rPr>
              <w:b/>
              <w:sz w:val="18"/>
            </w:rPr>
            <w:instrText xml:space="preserve"> NUMPAGES  </w:instrText>
          </w:r>
          <w:r w:rsidR="002647F5" w:rsidRPr="00C43265">
            <w:rPr>
              <w:b/>
              <w:sz w:val="18"/>
            </w:rPr>
            <w:fldChar w:fldCharType="separate"/>
          </w:r>
          <w:r w:rsidR="00360B39">
            <w:rPr>
              <w:b/>
              <w:sz w:val="18"/>
            </w:rPr>
            <w:t>4</w:t>
          </w:r>
          <w:r w:rsidR="002647F5" w:rsidRPr="00C43265">
            <w:rPr>
              <w:b/>
              <w:sz w:val="18"/>
            </w:rPr>
            <w:fldChar w:fldCharType="end"/>
          </w:r>
        </w:p>
      </w:tc>
    </w:tr>
  </w:tbl>
  <w:p w14:paraId="46CC3FE1" w14:textId="2C0394B4" w:rsidR="007F11AB" w:rsidRPr="00C43265" w:rsidRDefault="007F11AB" w:rsidP="007F11A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43265">
      <w:rPr>
        <w:sz w:val="16"/>
      </w:rPr>
      <w:t>©</w:t>
    </w:r>
    <w:r w:rsidR="00F73C3A" w:rsidRPr="00C43265">
      <w:rPr>
        <w:sz w:val="16"/>
      </w:rPr>
      <w:t>20</w:t>
    </w:r>
    <w:r w:rsidR="00067067">
      <w:rPr>
        <w:sz w:val="16"/>
      </w:rPr>
      <w:t>23</w:t>
    </w:r>
    <w:r w:rsidR="00F73C3A" w:rsidRPr="00C43265">
      <w:rPr>
        <w:sz w:val="16"/>
      </w:rPr>
      <w:t xml:space="preserve"> </w:t>
    </w:r>
    <w:r w:rsidRPr="00C43265">
      <w:rPr>
        <w:sz w:val="16"/>
      </w:rPr>
      <w:t xml:space="preserve">Este modelo pode ser usado por clientes da </w:t>
    </w:r>
    <w:r w:rsidR="00F73C3A" w:rsidRPr="00067067">
      <w:rPr>
        <w:sz w:val="16"/>
      </w:rPr>
      <w:t>Advisera Expert Solutions Ltd. www.advisera.com</w:t>
    </w:r>
    <w:r w:rsidRPr="00C43265">
      <w:rPr>
        <w:sz w:val="16"/>
      </w:rPr>
      <w:t xml:space="preserve"> de acordo com o Contrato de licença.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C3FE2" w14:textId="6A9D3550" w:rsidR="007F11AB" w:rsidRPr="00F26064" w:rsidRDefault="00F26064" w:rsidP="00F26064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4A65D" w14:textId="77777777" w:rsidR="002E1D79" w:rsidRDefault="002E1D79" w:rsidP="007F11AB">
      <w:pPr>
        <w:spacing w:after="0" w:line="240" w:lineRule="auto"/>
      </w:pPr>
      <w:r>
        <w:separator/>
      </w:r>
    </w:p>
  </w:footnote>
  <w:footnote w:type="continuationSeparator" w:id="0">
    <w:p w14:paraId="29F529E7" w14:textId="77777777" w:rsidR="002E1D79" w:rsidRDefault="002E1D79" w:rsidP="007F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5EAA5" w14:textId="77777777" w:rsidR="00931EA1" w:rsidRDefault="00931E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F11AB" w:rsidRPr="00C43265" w14:paraId="46CC3FDB" w14:textId="77777777">
      <w:tc>
        <w:tcPr>
          <w:tcW w:w="6771" w:type="dxa"/>
        </w:tcPr>
        <w:p w14:paraId="46CC3FD9" w14:textId="2FDF1939" w:rsidR="007F11AB" w:rsidRPr="00C43265" w:rsidRDefault="007F11AB" w:rsidP="007F11AB">
          <w:pPr>
            <w:pStyle w:val="Header"/>
            <w:spacing w:after="0"/>
            <w:rPr>
              <w:sz w:val="20"/>
              <w:szCs w:val="20"/>
            </w:rPr>
          </w:pPr>
          <w:r w:rsidRPr="00C43265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6CC3FDA" w14:textId="77777777" w:rsidR="007F11AB" w:rsidRPr="00C43265" w:rsidRDefault="007F11AB" w:rsidP="007F11A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43265">
            <w:rPr>
              <w:sz w:val="20"/>
            </w:rPr>
            <w:t>[nível de confidencialidade]</w:t>
          </w:r>
        </w:p>
      </w:tc>
    </w:tr>
  </w:tbl>
  <w:p w14:paraId="46CC3FDC" w14:textId="77777777" w:rsidR="007F11AB" w:rsidRPr="00C43265" w:rsidRDefault="007F11AB" w:rsidP="007F11A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76530" w14:textId="77777777" w:rsidR="00931EA1" w:rsidRDefault="00931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65142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A7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AE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E9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49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E5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80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2D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B3BEF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3A3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CE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CDB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42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043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62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87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849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FA10C7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CE8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C6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4E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44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AB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E1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CC3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112F8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5F8B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29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64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4A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49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6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C9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2C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E86E47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314B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CC8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FC0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A6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E4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60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A88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27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FD82FD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486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C4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6D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4E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AA7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C3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2C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A5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F850D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6C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A9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06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B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0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3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8D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5F63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AB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02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6E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860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81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721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80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4E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F70C16A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ACC5976">
      <w:start w:val="1"/>
      <w:numFmt w:val="lowerLetter"/>
      <w:lvlText w:val="%2."/>
      <w:lvlJc w:val="left"/>
      <w:pPr>
        <w:ind w:left="1800" w:hanging="360"/>
      </w:pPr>
    </w:lvl>
    <w:lvl w:ilvl="2" w:tplc="5D3ADEFE">
      <w:start w:val="1"/>
      <w:numFmt w:val="lowerRoman"/>
      <w:lvlText w:val="%3."/>
      <w:lvlJc w:val="right"/>
      <w:pPr>
        <w:ind w:left="2520" w:hanging="180"/>
      </w:pPr>
    </w:lvl>
    <w:lvl w:ilvl="3" w:tplc="440A8690" w:tentative="1">
      <w:start w:val="1"/>
      <w:numFmt w:val="decimal"/>
      <w:lvlText w:val="%4."/>
      <w:lvlJc w:val="left"/>
      <w:pPr>
        <w:ind w:left="3240" w:hanging="360"/>
      </w:pPr>
    </w:lvl>
    <w:lvl w:ilvl="4" w:tplc="DDC210F2" w:tentative="1">
      <w:start w:val="1"/>
      <w:numFmt w:val="lowerLetter"/>
      <w:lvlText w:val="%5."/>
      <w:lvlJc w:val="left"/>
      <w:pPr>
        <w:ind w:left="3960" w:hanging="360"/>
      </w:pPr>
    </w:lvl>
    <w:lvl w:ilvl="5" w:tplc="979A6F2A" w:tentative="1">
      <w:start w:val="1"/>
      <w:numFmt w:val="lowerRoman"/>
      <w:lvlText w:val="%6."/>
      <w:lvlJc w:val="right"/>
      <w:pPr>
        <w:ind w:left="4680" w:hanging="180"/>
      </w:pPr>
    </w:lvl>
    <w:lvl w:ilvl="6" w:tplc="0152ECE8" w:tentative="1">
      <w:start w:val="1"/>
      <w:numFmt w:val="decimal"/>
      <w:lvlText w:val="%7."/>
      <w:lvlJc w:val="left"/>
      <w:pPr>
        <w:ind w:left="5400" w:hanging="360"/>
      </w:pPr>
    </w:lvl>
    <w:lvl w:ilvl="7" w:tplc="21BEE822" w:tentative="1">
      <w:start w:val="1"/>
      <w:numFmt w:val="lowerLetter"/>
      <w:lvlText w:val="%8."/>
      <w:lvlJc w:val="left"/>
      <w:pPr>
        <w:ind w:left="6120" w:hanging="360"/>
      </w:pPr>
    </w:lvl>
    <w:lvl w:ilvl="8" w:tplc="17626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982EAC7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082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5A6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06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8A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227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26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2D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0C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0C6CDC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EA4C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0F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AF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0C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C3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C5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CB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C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B254E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27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25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66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23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ED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A7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85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9962B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C8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9C5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0FB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ED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A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C5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6D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47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B1AED1C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F84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02A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2B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49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CC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00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8E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A4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61242DE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DCDED4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36A2E9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A4E40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9664AC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B8368DD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A02B0F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3984CCF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CE8FF5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B94C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0026CE">
      <w:start w:val="1"/>
      <w:numFmt w:val="lowerLetter"/>
      <w:lvlText w:val="%2."/>
      <w:lvlJc w:val="left"/>
      <w:pPr>
        <w:ind w:left="1440" w:hanging="360"/>
      </w:pPr>
    </w:lvl>
    <w:lvl w:ilvl="2" w:tplc="0D3E6F88" w:tentative="1">
      <w:start w:val="1"/>
      <w:numFmt w:val="lowerRoman"/>
      <w:lvlText w:val="%3."/>
      <w:lvlJc w:val="right"/>
      <w:pPr>
        <w:ind w:left="2160" w:hanging="180"/>
      </w:pPr>
    </w:lvl>
    <w:lvl w:ilvl="3" w:tplc="3808E774" w:tentative="1">
      <w:start w:val="1"/>
      <w:numFmt w:val="decimal"/>
      <w:lvlText w:val="%4."/>
      <w:lvlJc w:val="left"/>
      <w:pPr>
        <w:ind w:left="2880" w:hanging="360"/>
      </w:pPr>
    </w:lvl>
    <w:lvl w:ilvl="4" w:tplc="E89C4EBE" w:tentative="1">
      <w:start w:val="1"/>
      <w:numFmt w:val="lowerLetter"/>
      <w:lvlText w:val="%5."/>
      <w:lvlJc w:val="left"/>
      <w:pPr>
        <w:ind w:left="3600" w:hanging="360"/>
      </w:pPr>
    </w:lvl>
    <w:lvl w:ilvl="5" w:tplc="3946B356" w:tentative="1">
      <w:start w:val="1"/>
      <w:numFmt w:val="lowerRoman"/>
      <w:lvlText w:val="%6."/>
      <w:lvlJc w:val="right"/>
      <w:pPr>
        <w:ind w:left="4320" w:hanging="180"/>
      </w:pPr>
    </w:lvl>
    <w:lvl w:ilvl="6" w:tplc="66403C04" w:tentative="1">
      <w:start w:val="1"/>
      <w:numFmt w:val="decimal"/>
      <w:lvlText w:val="%7."/>
      <w:lvlJc w:val="left"/>
      <w:pPr>
        <w:ind w:left="5040" w:hanging="360"/>
      </w:pPr>
    </w:lvl>
    <w:lvl w:ilvl="7" w:tplc="E6E6B2C8" w:tentative="1">
      <w:start w:val="1"/>
      <w:numFmt w:val="lowerLetter"/>
      <w:lvlText w:val="%8."/>
      <w:lvlJc w:val="left"/>
      <w:pPr>
        <w:ind w:left="5760" w:hanging="360"/>
      </w:pPr>
    </w:lvl>
    <w:lvl w:ilvl="8" w:tplc="206E5D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96862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0E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CE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4B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A6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3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04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A4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A7E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2F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4C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B8B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9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6D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CD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C1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A7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FA7A9E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22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81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6B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66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4D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C7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8AE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0081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07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D68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E8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3C3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F2ED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E6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E9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82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A8184F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3054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A7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C9E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87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2D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1C4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8CF05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7E20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D680F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3369AF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2CD91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B2C965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D060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3EA75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686A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3B0498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6328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86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E4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07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8D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46A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2C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47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2758B3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6368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3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43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A1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CD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8C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0F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24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EFA"/>
    <w:rsid w:val="00067067"/>
    <w:rsid w:val="00085A7A"/>
    <w:rsid w:val="000D216A"/>
    <w:rsid w:val="000E1A9D"/>
    <w:rsid w:val="001634DC"/>
    <w:rsid w:val="0017007D"/>
    <w:rsid w:val="001F4169"/>
    <w:rsid w:val="002647F5"/>
    <w:rsid w:val="002E1D79"/>
    <w:rsid w:val="00323CCC"/>
    <w:rsid w:val="00360B39"/>
    <w:rsid w:val="00367BA7"/>
    <w:rsid w:val="003E38E0"/>
    <w:rsid w:val="004F484A"/>
    <w:rsid w:val="00537969"/>
    <w:rsid w:val="005B3F1F"/>
    <w:rsid w:val="005D2A1D"/>
    <w:rsid w:val="006D0ADC"/>
    <w:rsid w:val="007F11AB"/>
    <w:rsid w:val="00806668"/>
    <w:rsid w:val="00874859"/>
    <w:rsid w:val="008F192B"/>
    <w:rsid w:val="00915243"/>
    <w:rsid w:val="00922CF3"/>
    <w:rsid w:val="00927DFD"/>
    <w:rsid w:val="00931EA1"/>
    <w:rsid w:val="009359B3"/>
    <w:rsid w:val="00971C5F"/>
    <w:rsid w:val="00983CA6"/>
    <w:rsid w:val="009A30F4"/>
    <w:rsid w:val="00A35AAB"/>
    <w:rsid w:val="00AF598E"/>
    <w:rsid w:val="00B1599B"/>
    <w:rsid w:val="00C01AE4"/>
    <w:rsid w:val="00C1522A"/>
    <w:rsid w:val="00C43265"/>
    <w:rsid w:val="00C6793A"/>
    <w:rsid w:val="00CA683D"/>
    <w:rsid w:val="00CB552F"/>
    <w:rsid w:val="00D143F6"/>
    <w:rsid w:val="00D356E1"/>
    <w:rsid w:val="00DA5867"/>
    <w:rsid w:val="00DD6121"/>
    <w:rsid w:val="00E03BBA"/>
    <w:rsid w:val="00E17098"/>
    <w:rsid w:val="00E9199D"/>
    <w:rsid w:val="00EE6574"/>
    <w:rsid w:val="00F1632A"/>
    <w:rsid w:val="00F17C62"/>
    <w:rsid w:val="00F26064"/>
    <w:rsid w:val="00F56CC2"/>
    <w:rsid w:val="00F7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CC3F38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06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67067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067067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067067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067067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067067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067067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67067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D143F6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F26064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transferência de informações</vt:lpstr>
      <vt:lpstr>Política de transferência de informações</vt:lpstr>
      <vt:lpstr>Política de troca de informações</vt:lpstr>
    </vt:vector>
  </TitlesOfParts>
  <Company>Advisera Expert Solutions Ltd</Company>
  <LinksUpToDate>false</LinksUpToDate>
  <CharactersWithSpaces>4658</CharactersWithSpaces>
  <SharedDoc>false</SharedDoc>
  <HLinks>
    <vt:vector size="60" baseType="variant"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_Toc297331414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_Toc297331413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_Toc297331412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_Toc297331411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_Toc297331410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_Toc297331409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_Toc297331408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_Toc297331407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transferência de informações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2023-12-14T12:18:00Z</dcterms:created>
  <dcterms:modified xsi:type="dcterms:W3CDTF">2023-12-14T12:18:00Z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dafec336b1338c00141a814249f837452d5eeefcc13e6e7203687adb795f674b</vt:lpwstr>
  </property>
</Properties>
</file>