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D175C" w14:textId="77777777" w:rsidR="003F7AF2" w:rsidRPr="003F7AF2" w:rsidRDefault="003F7AF2" w:rsidP="003F7AF2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3F7AF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69B81E6" w14:textId="77777777" w:rsidR="003F7AF2" w:rsidRPr="003F7AF2" w:rsidRDefault="003F7AF2" w:rsidP="003F7AF2">
      <w:commentRangeStart w:id="0"/>
      <w:commentRangeEnd w:id="0"/>
      <w:r w:rsidRPr="003F7AF2">
        <w:rPr>
          <w:rStyle w:val="CommentReference"/>
        </w:rPr>
        <w:commentReference w:id="0"/>
      </w:r>
    </w:p>
    <w:p w14:paraId="62ED0F93" w14:textId="77777777" w:rsidR="00A63DF1" w:rsidRPr="003F7AF2" w:rsidRDefault="00A63DF1" w:rsidP="00114732"/>
    <w:p w14:paraId="3B7B5AC3" w14:textId="77777777" w:rsidR="00A63DF1" w:rsidRPr="003F7AF2" w:rsidRDefault="00A63DF1" w:rsidP="00114732"/>
    <w:p w14:paraId="0655B4F3" w14:textId="77777777" w:rsidR="00A63DF1" w:rsidRPr="003F7AF2" w:rsidRDefault="00A63DF1" w:rsidP="00114732"/>
    <w:p w14:paraId="210B740B" w14:textId="77777777" w:rsidR="00A63DF1" w:rsidRPr="003F7AF2" w:rsidRDefault="00A63DF1" w:rsidP="00114732"/>
    <w:p w14:paraId="4F6F9273" w14:textId="77777777" w:rsidR="00A63DF1" w:rsidRPr="003F7AF2" w:rsidRDefault="00A63DF1" w:rsidP="00114732">
      <w:pPr>
        <w:rPr>
          <w:rFonts w:cs="Calibri"/>
        </w:rPr>
      </w:pPr>
    </w:p>
    <w:p w14:paraId="0652386C" w14:textId="77777777" w:rsidR="00A63DF1" w:rsidRPr="003F7AF2" w:rsidRDefault="00A63DF1" w:rsidP="00114732">
      <w:pPr>
        <w:jc w:val="center"/>
        <w:rPr>
          <w:rFonts w:cs="Calibri"/>
        </w:rPr>
      </w:pPr>
      <w:commentRangeStart w:id="1"/>
      <w:r w:rsidRPr="003F7AF2">
        <w:rPr>
          <w:rFonts w:cs="Calibri"/>
        </w:rPr>
        <w:t>[</w:t>
      </w:r>
      <w:r w:rsidRPr="003F7AF2">
        <w:t>logo organizacije</w:t>
      </w:r>
      <w:r w:rsidRPr="003F7AF2">
        <w:rPr>
          <w:rFonts w:cs="Calibri"/>
        </w:rPr>
        <w:t>]</w:t>
      </w:r>
      <w:commentRangeEnd w:id="1"/>
      <w:r w:rsidRPr="003F7AF2">
        <w:rPr>
          <w:rStyle w:val="CommentReference"/>
        </w:rPr>
        <w:commentReference w:id="1"/>
      </w:r>
    </w:p>
    <w:p w14:paraId="1B4B3744" w14:textId="77777777" w:rsidR="00A63DF1" w:rsidRPr="003F7AF2" w:rsidRDefault="00A63DF1" w:rsidP="00114732">
      <w:pPr>
        <w:jc w:val="center"/>
        <w:rPr>
          <w:rFonts w:cs="Calibri"/>
        </w:rPr>
      </w:pPr>
      <w:r w:rsidRPr="003F7AF2">
        <w:rPr>
          <w:rFonts w:cs="Calibri"/>
        </w:rPr>
        <w:t>[</w:t>
      </w:r>
      <w:r w:rsidRPr="003F7AF2">
        <w:t>naziv organizacije</w:t>
      </w:r>
      <w:r w:rsidRPr="003F7AF2">
        <w:rPr>
          <w:rFonts w:cs="Calibri"/>
        </w:rPr>
        <w:t>]</w:t>
      </w:r>
    </w:p>
    <w:p w14:paraId="2F93EFBD" w14:textId="77777777" w:rsidR="00A63DF1" w:rsidRPr="003F7AF2" w:rsidRDefault="00A63DF1" w:rsidP="00114732">
      <w:pPr>
        <w:jc w:val="center"/>
        <w:rPr>
          <w:rFonts w:cs="Calibri"/>
        </w:rPr>
      </w:pPr>
    </w:p>
    <w:p w14:paraId="5960FCCD" w14:textId="77777777" w:rsidR="00A63DF1" w:rsidRPr="003F7AF2" w:rsidRDefault="00A63DF1" w:rsidP="00114732">
      <w:pPr>
        <w:jc w:val="center"/>
      </w:pPr>
    </w:p>
    <w:p w14:paraId="78CF27D3" w14:textId="77777777" w:rsidR="00A63DF1" w:rsidRPr="003F7AF2" w:rsidRDefault="00A63DF1" w:rsidP="00114732">
      <w:pPr>
        <w:jc w:val="center"/>
        <w:rPr>
          <w:b/>
          <w:sz w:val="32"/>
          <w:szCs w:val="32"/>
        </w:rPr>
      </w:pPr>
      <w:commentRangeStart w:id="2"/>
      <w:r w:rsidRPr="003F7AF2">
        <w:rPr>
          <w:b/>
          <w:sz w:val="32"/>
        </w:rPr>
        <w:t>STRATEGIJA KONTINUITETA POSLOVANJA</w:t>
      </w:r>
      <w:commentRangeEnd w:id="2"/>
      <w:r w:rsidRPr="003F7AF2">
        <w:rPr>
          <w:rStyle w:val="CommentReference"/>
        </w:rPr>
        <w:commentReference w:id="2"/>
      </w:r>
    </w:p>
    <w:p w14:paraId="3E37C44F" w14:textId="77777777" w:rsidR="00A63DF1" w:rsidRPr="003F7AF2" w:rsidRDefault="00A63DF1" w:rsidP="00114732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A63DF1" w:rsidRPr="003F7AF2" w14:paraId="40AF7FC4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C72F1D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3F7AF2">
              <w:rPr>
                <w:rFonts w:eastAsia="Times New Roman"/>
                <w:lang w:eastAsia="hr-HR"/>
              </w:rPr>
              <w:t>Oznaka:</w:t>
            </w:r>
            <w:commentRangeEnd w:id="3"/>
            <w:r w:rsidRPr="003F7AF2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0B5FCC8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2A75661C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7C54664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2A290B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3DB2B761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4DB1536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C9BF0B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515F242D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C31C86D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CE2BC4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10C3B590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9FBA764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518763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4CDCE36E" w14:textId="77777777" w:rsidTr="003622C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190B90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EDD5A45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10DCF0C" w14:textId="77777777" w:rsidR="00A63DF1" w:rsidRPr="003F7AF2" w:rsidRDefault="00A63DF1" w:rsidP="00114732">
      <w:pPr>
        <w:rPr>
          <w:rFonts w:eastAsia="Times New Roman"/>
        </w:rPr>
      </w:pPr>
    </w:p>
    <w:p w14:paraId="19CCE244" w14:textId="77777777" w:rsidR="00A63DF1" w:rsidRPr="003F7AF2" w:rsidRDefault="00A63DF1" w:rsidP="00114732">
      <w:pPr>
        <w:rPr>
          <w:rFonts w:eastAsia="Times New Roman"/>
        </w:rPr>
      </w:pPr>
    </w:p>
    <w:p w14:paraId="64111B8D" w14:textId="77777777" w:rsidR="00A63DF1" w:rsidRPr="003F7AF2" w:rsidRDefault="00A63DF1" w:rsidP="00114732">
      <w:pPr>
        <w:rPr>
          <w:rFonts w:eastAsia="Times New Roman"/>
          <w:b/>
          <w:sz w:val="28"/>
          <w:szCs w:val="28"/>
        </w:rPr>
      </w:pPr>
      <w:r w:rsidRPr="003F7AF2">
        <w:rPr>
          <w:rFonts w:eastAsia="Times New Roman"/>
        </w:rPr>
        <w:br w:type="page"/>
      </w:r>
      <w:r w:rsidRPr="003F7AF2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A63DF1" w:rsidRPr="003F7AF2" w14:paraId="37E1EACF" w14:textId="77777777" w:rsidTr="003622C5">
        <w:tc>
          <w:tcPr>
            <w:tcW w:w="1270" w:type="dxa"/>
            <w:hideMark/>
          </w:tcPr>
          <w:p w14:paraId="7F5AC9AF" w14:textId="77777777" w:rsidR="00A63DF1" w:rsidRPr="003F7AF2" w:rsidRDefault="00A63DF1" w:rsidP="003622C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F7AF2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58F83A21" w14:textId="77777777" w:rsidR="00A63DF1" w:rsidRPr="003F7AF2" w:rsidRDefault="00A63DF1" w:rsidP="003622C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F7AF2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45DAF20F" w14:textId="77777777" w:rsidR="00A63DF1" w:rsidRPr="003F7AF2" w:rsidRDefault="00A63DF1" w:rsidP="003622C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F7AF2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B84FCC4" w14:textId="77777777" w:rsidR="00A63DF1" w:rsidRPr="003F7AF2" w:rsidRDefault="00A63DF1" w:rsidP="003622C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F7AF2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A63DF1" w:rsidRPr="003F7AF2" w14:paraId="0B0ED830" w14:textId="77777777" w:rsidTr="003622C5">
        <w:tc>
          <w:tcPr>
            <w:tcW w:w="1270" w:type="dxa"/>
          </w:tcPr>
          <w:p w14:paraId="70F9C78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969BA47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81BFD0D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54C7AB98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  <w:r w:rsidRPr="003F7AF2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A63DF1" w:rsidRPr="003F7AF2" w14:paraId="58E0EEC4" w14:textId="77777777" w:rsidTr="003622C5">
        <w:tc>
          <w:tcPr>
            <w:tcW w:w="1270" w:type="dxa"/>
          </w:tcPr>
          <w:p w14:paraId="5388677A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2F69C72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9DC952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E5408C2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767C41F7" w14:textId="77777777" w:rsidTr="003622C5">
        <w:tc>
          <w:tcPr>
            <w:tcW w:w="1270" w:type="dxa"/>
          </w:tcPr>
          <w:p w14:paraId="4834AB72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7A210E1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F6E40C3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3B73516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45E19EA2" w14:textId="77777777" w:rsidTr="003622C5">
        <w:tc>
          <w:tcPr>
            <w:tcW w:w="1270" w:type="dxa"/>
          </w:tcPr>
          <w:p w14:paraId="17FB8AA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804090F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DC41BE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D2DFD4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1355378F" w14:textId="77777777" w:rsidTr="003622C5">
        <w:tc>
          <w:tcPr>
            <w:tcW w:w="1270" w:type="dxa"/>
          </w:tcPr>
          <w:p w14:paraId="7B8F85CA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C0C8786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7B80450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98A225E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5A58F53E" w14:textId="77777777" w:rsidTr="003622C5">
        <w:tc>
          <w:tcPr>
            <w:tcW w:w="1270" w:type="dxa"/>
          </w:tcPr>
          <w:p w14:paraId="47412065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884AC6B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4D743AA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14B8C7A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63DF1" w:rsidRPr="003F7AF2" w14:paraId="5DBA4318" w14:textId="77777777" w:rsidTr="003622C5">
        <w:tc>
          <w:tcPr>
            <w:tcW w:w="1270" w:type="dxa"/>
          </w:tcPr>
          <w:p w14:paraId="21C52BF5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4342714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FCBF245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E1A3042" w14:textId="77777777" w:rsidR="00A63DF1" w:rsidRPr="003F7AF2" w:rsidRDefault="00A63DF1" w:rsidP="003622C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DACD7DE" w14:textId="77777777" w:rsidR="00A63DF1" w:rsidRPr="003F7AF2" w:rsidRDefault="00A63DF1" w:rsidP="00114732">
      <w:pPr>
        <w:rPr>
          <w:rFonts w:eastAsia="Times New Roman"/>
        </w:rPr>
      </w:pPr>
    </w:p>
    <w:p w14:paraId="7AE24BEB" w14:textId="77777777" w:rsidR="00A63DF1" w:rsidRPr="003F7AF2" w:rsidRDefault="00A63DF1" w:rsidP="00114732">
      <w:pPr>
        <w:rPr>
          <w:rFonts w:eastAsia="Times New Roman"/>
        </w:rPr>
      </w:pPr>
    </w:p>
    <w:p w14:paraId="56876244" w14:textId="77777777" w:rsidR="00A63DF1" w:rsidRPr="003F7AF2" w:rsidRDefault="00A63DF1" w:rsidP="00114732">
      <w:pPr>
        <w:rPr>
          <w:b/>
          <w:sz w:val="28"/>
          <w:szCs w:val="28"/>
        </w:rPr>
      </w:pPr>
      <w:r w:rsidRPr="003F7AF2">
        <w:rPr>
          <w:rFonts w:eastAsia="Times New Roman"/>
          <w:b/>
          <w:sz w:val="28"/>
          <w:szCs w:val="28"/>
        </w:rPr>
        <w:t>Sadržaj</w:t>
      </w:r>
    </w:p>
    <w:p w14:paraId="6AEBB1AF" w14:textId="03DC1719" w:rsidR="004A6330" w:rsidRPr="003F7AF2" w:rsidRDefault="00A63D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F7AF2">
        <w:fldChar w:fldCharType="begin"/>
      </w:r>
      <w:r w:rsidRPr="003F7AF2">
        <w:instrText xml:space="preserve"> TOC \o "1-3" \h \z \u </w:instrText>
      </w:r>
      <w:r w:rsidRPr="003F7AF2">
        <w:fldChar w:fldCharType="separate"/>
      </w:r>
      <w:hyperlink w:anchor="_Toc216308507" w:history="1">
        <w:r w:rsidR="004A6330" w:rsidRPr="003F7AF2">
          <w:rPr>
            <w:rStyle w:val="Hyperlink"/>
            <w:noProof/>
            <w:lang w:val="hr-HR"/>
          </w:rPr>
          <w:t>1.</w:t>
        </w:r>
        <w:r w:rsidR="004A6330"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4A6330" w:rsidRPr="003F7AF2">
          <w:rPr>
            <w:rStyle w:val="Hyperlink"/>
            <w:noProof/>
            <w:lang w:val="hr-HR"/>
          </w:rPr>
          <w:t>Svrha, područje primjene i korisnici</w:t>
        </w:r>
        <w:r w:rsidR="004A6330" w:rsidRPr="003F7AF2">
          <w:rPr>
            <w:noProof/>
            <w:webHidden/>
          </w:rPr>
          <w:tab/>
        </w:r>
        <w:r w:rsidR="004A6330" w:rsidRPr="003F7AF2">
          <w:rPr>
            <w:noProof/>
            <w:webHidden/>
          </w:rPr>
          <w:fldChar w:fldCharType="begin"/>
        </w:r>
        <w:r w:rsidR="004A6330" w:rsidRPr="003F7AF2">
          <w:rPr>
            <w:noProof/>
            <w:webHidden/>
          </w:rPr>
          <w:instrText xml:space="preserve"> PAGEREF _Toc216308507 \h </w:instrText>
        </w:r>
        <w:r w:rsidR="004A6330" w:rsidRPr="003F7AF2">
          <w:rPr>
            <w:noProof/>
            <w:webHidden/>
          </w:rPr>
        </w:r>
        <w:r w:rsidR="004A6330" w:rsidRPr="003F7AF2">
          <w:rPr>
            <w:noProof/>
            <w:webHidden/>
          </w:rPr>
          <w:fldChar w:fldCharType="separate"/>
        </w:r>
        <w:r w:rsidR="004A6330" w:rsidRPr="003F7AF2">
          <w:rPr>
            <w:noProof/>
            <w:webHidden/>
          </w:rPr>
          <w:t>4</w:t>
        </w:r>
        <w:r w:rsidR="004A6330" w:rsidRPr="003F7AF2">
          <w:rPr>
            <w:noProof/>
            <w:webHidden/>
          </w:rPr>
          <w:fldChar w:fldCharType="end"/>
        </w:r>
      </w:hyperlink>
    </w:p>
    <w:p w14:paraId="6F0C7504" w14:textId="10F2E00D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08" w:history="1">
        <w:r w:rsidRPr="003F7AF2">
          <w:rPr>
            <w:rStyle w:val="Hyperlink"/>
            <w:noProof/>
            <w:lang w:val="hr-HR"/>
          </w:rPr>
          <w:t>2.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Referentni dokumenti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_Toc216308508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4</w:t>
        </w:r>
        <w:r w:rsidRPr="003F7AF2">
          <w:rPr>
            <w:noProof/>
            <w:webHidden/>
          </w:rPr>
          <w:fldChar w:fldCharType="end"/>
        </w:r>
      </w:hyperlink>
    </w:p>
    <w:p w14:paraId="4BF210C4" w14:textId="5D6F7DEB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09" w:history="1">
        <w:r w:rsidRPr="003F7AF2">
          <w:rPr>
            <w:rStyle w:val="Hyperlink"/>
            <w:noProof/>
            <w:lang w:val="hr-HR"/>
          </w:rPr>
          <w:t>3.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Ulazni podaci za Strategiju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_Toc216308509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4</w:t>
        </w:r>
        <w:r w:rsidRPr="003F7AF2">
          <w:rPr>
            <w:noProof/>
            <w:webHidden/>
          </w:rPr>
          <w:fldChar w:fldCharType="end"/>
        </w:r>
      </w:hyperlink>
    </w:p>
    <w:p w14:paraId="207A01DA" w14:textId="0DFCEE9E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0" w:history="1">
        <w:r w:rsidRPr="003F7AF2">
          <w:rPr>
            <w:rStyle w:val="Hyperlink"/>
            <w:noProof/>
            <w:lang w:val="hr-HR"/>
          </w:rPr>
          <w:t>3.1.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Analiza utjecaja na poslovanje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_Toc216308510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4</w:t>
        </w:r>
        <w:r w:rsidRPr="003F7AF2">
          <w:rPr>
            <w:noProof/>
            <w:webHidden/>
          </w:rPr>
          <w:fldChar w:fldCharType="end"/>
        </w:r>
      </w:hyperlink>
    </w:p>
    <w:p w14:paraId="03A5C916" w14:textId="29988287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1" w:history="1">
        <w:r w:rsidRPr="003F7AF2">
          <w:rPr>
            <w:rStyle w:val="Hyperlink"/>
            <w:noProof/>
            <w:lang w:val="hr-HR"/>
          </w:rPr>
          <w:t>3.2.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Upravljanje rizicima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_Toc216308511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4</w:t>
        </w:r>
        <w:r w:rsidRPr="003F7AF2">
          <w:rPr>
            <w:noProof/>
            <w:webHidden/>
          </w:rPr>
          <w:fldChar w:fldCharType="end"/>
        </w:r>
      </w:hyperlink>
    </w:p>
    <w:p w14:paraId="0A201003" w14:textId="1BCC5DD5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12" w:history="1">
        <w:r w:rsidRPr="003F7AF2">
          <w:rPr>
            <w:rStyle w:val="Hyperlink"/>
            <w:noProof/>
            <w:lang w:val="hr-HR"/>
          </w:rPr>
          <w:t>4.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Struktura odziva na incident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_Toc216308512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5</w:t>
        </w:r>
        <w:r w:rsidRPr="003F7AF2">
          <w:rPr>
            <w:noProof/>
            <w:webHidden/>
          </w:rPr>
          <w:fldChar w:fldCharType="end"/>
        </w:r>
      </w:hyperlink>
    </w:p>
    <w:p w14:paraId="0B12ED5A" w14:textId="30C7104D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3" w:history="1">
        <w:r w:rsidRPr="003F7AF2">
          <w:rPr>
            <w:rStyle w:val="Hyperlink"/>
            <w:noProof/>
            <w:lang w:val="hr-HR"/>
          </w:rPr>
          <w:t>4.1.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Tim za upravljanje krizama i Tim za potporu prilikom upravljanja krizama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_Toc216308513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5</w:t>
        </w:r>
        <w:r w:rsidRPr="003F7AF2">
          <w:rPr>
            <w:noProof/>
            <w:webHidden/>
          </w:rPr>
          <w:fldChar w:fldCharType="end"/>
        </w:r>
      </w:hyperlink>
    </w:p>
    <w:p w14:paraId="70285A41" w14:textId="432657A2" w:rsidR="004A6330" w:rsidRPr="003F7AF2" w:rsidRDefault="004A633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08514" w:history="1">
        <w:r w:rsidRPr="003F7AF2">
          <w:rPr>
            <w:rStyle w:val="Hyperlink"/>
            <w:noProof/>
            <w:lang w:val="hr-HR"/>
          </w:rPr>
          <w:t>4.1.1.</w:t>
        </w:r>
        <w:r w:rsidRPr="003F7AF2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Tim za upravljanje krizama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_Toc216308514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5</w:t>
        </w:r>
        <w:r w:rsidRPr="003F7AF2">
          <w:rPr>
            <w:noProof/>
            <w:webHidden/>
          </w:rPr>
          <w:fldChar w:fldCharType="end"/>
        </w:r>
      </w:hyperlink>
    </w:p>
    <w:p w14:paraId="571B512B" w14:textId="6B4EC03F" w:rsidR="004A6330" w:rsidRPr="003F7AF2" w:rsidRDefault="004A633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08515" w:history="1">
        <w:r w:rsidRPr="003F7AF2">
          <w:rPr>
            <w:rStyle w:val="Hyperlink"/>
            <w:noProof/>
            <w:lang w:val="hr-HR"/>
          </w:rPr>
          <w:t>4.1.2.</w:t>
        </w:r>
        <w:r w:rsidRPr="003F7AF2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Tim za potporu prilikom upravljanja krizama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_Toc216308515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5</w:t>
        </w:r>
        <w:r w:rsidRPr="003F7AF2">
          <w:rPr>
            <w:noProof/>
            <w:webHidden/>
          </w:rPr>
          <w:fldChar w:fldCharType="end"/>
        </w:r>
      </w:hyperlink>
    </w:p>
    <w:p w14:paraId="4E05CBA4" w14:textId="682278AC" w:rsidR="004A6330" w:rsidRPr="003F7AF2" w:rsidRDefault="004A633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08516" w:history="1">
        <w:r w:rsidRPr="003F7AF2">
          <w:rPr>
            <w:rStyle w:val="Hyperlink"/>
            <w:noProof/>
            <w:lang w:val="hr-HR"/>
          </w:rPr>
          <w:t>4.1.3.</w:t>
        </w:r>
        <w:r w:rsidRPr="003F7AF2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Oprema Zapovjednog centra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_Toc216308516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6</w:t>
        </w:r>
        <w:r w:rsidRPr="003F7AF2">
          <w:rPr>
            <w:noProof/>
            <w:webHidden/>
          </w:rPr>
          <w:fldChar w:fldCharType="end"/>
        </w:r>
      </w:hyperlink>
    </w:p>
    <w:p w14:paraId="4F62376E" w14:textId="7785B4E4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7" w:history="1">
        <w:r w:rsidRPr="003F7AF2">
          <w:rPr>
            <w:rStyle w:val="Hyperlink"/>
            <w:noProof/>
            <w:lang w:val="hr-HR"/>
          </w:rPr>
          <w:t>4.2.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Izvještavanje i donošenje odluka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_Toc216308517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7</w:t>
        </w:r>
        <w:r w:rsidRPr="003F7AF2">
          <w:rPr>
            <w:noProof/>
            <w:webHidden/>
          </w:rPr>
          <w:fldChar w:fldCharType="end"/>
        </w:r>
      </w:hyperlink>
    </w:p>
    <w:p w14:paraId="05F56389" w14:textId="53E72972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8" w:history="1">
        <w:r w:rsidRPr="003F7AF2">
          <w:rPr>
            <w:rStyle w:val="Hyperlink"/>
            <w:noProof/>
            <w:lang w:val="hr-HR"/>
          </w:rPr>
          <w:t>4.3.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Suradnja s organima vlasti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_Toc216308518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8</w:t>
        </w:r>
        <w:r w:rsidRPr="003F7AF2">
          <w:rPr>
            <w:noProof/>
            <w:webHidden/>
          </w:rPr>
          <w:fldChar w:fldCharType="end"/>
        </w:r>
      </w:hyperlink>
    </w:p>
    <w:p w14:paraId="31F839D0" w14:textId="07992EC3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19" w:history="1">
        <w:r w:rsidRPr="003F7AF2">
          <w:rPr>
            <w:rStyle w:val="Hyperlink"/>
            <w:noProof/>
            <w:lang w:val="hr-HR"/>
          </w:rPr>
          <w:t>4.4.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Evakuacija zgrada i točke okupljanja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_Toc216308519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8</w:t>
        </w:r>
        <w:r w:rsidRPr="003F7AF2">
          <w:rPr>
            <w:noProof/>
            <w:webHidden/>
          </w:rPr>
          <w:fldChar w:fldCharType="end"/>
        </w:r>
      </w:hyperlink>
    </w:p>
    <w:p w14:paraId="1ACEBF80" w14:textId="13E71FF8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0" w:history="1">
        <w:r w:rsidRPr="003F7AF2">
          <w:rPr>
            <w:rStyle w:val="Hyperlink"/>
            <w:noProof/>
            <w:lang w:val="hr-HR"/>
          </w:rPr>
          <w:t>4.5.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Sredstva komunikacije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_Toc216308520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9</w:t>
        </w:r>
        <w:r w:rsidRPr="003F7AF2">
          <w:rPr>
            <w:noProof/>
            <w:webHidden/>
          </w:rPr>
          <w:fldChar w:fldCharType="end"/>
        </w:r>
      </w:hyperlink>
    </w:p>
    <w:p w14:paraId="08954A4D" w14:textId="48D256E8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1" w:history="1">
        <w:r w:rsidRPr="003F7AF2">
          <w:rPr>
            <w:rStyle w:val="Hyperlink"/>
            <w:noProof/>
            <w:lang w:val="hr-HR"/>
          </w:rPr>
          <w:t>4.6.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Transport na alternativne lokacije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_Toc216308521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9</w:t>
        </w:r>
        <w:r w:rsidRPr="003F7AF2">
          <w:rPr>
            <w:noProof/>
            <w:webHidden/>
          </w:rPr>
          <w:fldChar w:fldCharType="end"/>
        </w:r>
      </w:hyperlink>
    </w:p>
    <w:p w14:paraId="6250134F" w14:textId="2CD74A0C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2" w:history="1">
        <w:r w:rsidRPr="003F7AF2">
          <w:rPr>
            <w:rStyle w:val="Hyperlink"/>
            <w:noProof/>
            <w:lang w:val="hr-HR"/>
          </w:rPr>
          <w:t>4.7.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Komunikacija sa zainteresiranim stranama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_Toc216308522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10</w:t>
        </w:r>
        <w:r w:rsidRPr="003F7AF2">
          <w:rPr>
            <w:noProof/>
            <w:webHidden/>
          </w:rPr>
          <w:fldChar w:fldCharType="end"/>
        </w:r>
      </w:hyperlink>
    </w:p>
    <w:p w14:paraId="3501A567" w14:textId="781D850D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23" w:history="1">
        <w:r w:rsidRPr="003F7AF2">
          <w:rPr>
            <w:rStyle w:val="Hyperlink"/>
            <w:noProof/>
            <w:lang w:val="hr-HR"/>
          </w:rPr>
          <w:t>5.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Strategija za resurse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_Toc216308523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10</w:t>
        </w:r>
        <w:r w:rsidRPr="003F7AF2">
          <w:rPr>
            <w:noProof/>
            <w:webHidden/>
          </w:rPr>
          <w:fldChar w:fldCharType="end"/>
        </w:r>
      </w:hyperlink>
    </w:p>
    <w:p w14:paraId="1B3322E2" w14:textId="7B1421D9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4" w:history="1">
        <w:r w:rsidRPr="003F7AF2">
          <w:rPr>
            <w:rStyle w:val="Hyperlink"/>
            <w:noProof/>
            <w:lang w:val="hr-HR"/>
          </w:rPr>
          <w:t>5.1.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Rješenja za lokacije i infrastrukturu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_Toc216308524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10</w:t>
        </w:r>
        <w:r w:rsidRPr="003F7AF2">
          <w:rPr>
            <w:noProof/>
            <w:webHidden/>
          </w:rPr>
          <w:fldChar w:fldCharType="end"/>
        </w:r>
      </w:hyperlink>
    </w:p>
    <w:p w14:paraId="13CDF000" w14:textId="579DA654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5" w:history="1">
        <w:r w:rsidRPr="003F7AF2">
          <w:rPr>
            <w:rStyle w:val="Hyperlink"/>
            <w:noProof/>
            <w:lang w:val="hr-HR"/>
          </w:rPr>
          <w:t>5.2.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Rješenja za dobavljače i vanjske partnere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_Toc216308525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13</w:t>
        </w:r>
        <w:r w:rsidRPr="003F7AF2">
          <w:rPr>
            <w:noProof/>
            <w:webHidden/>
          </w:rPr>
          <w:fldChar w:fldCharType="end"/>
        </w:r>
      </w:hyperlink>
    </w:p>
    <w:p w14:paraId="5E7CF6CE" w14:textId="42111D72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6" w:history="1">
        <w:r w:rsidRPr="003F7AF2">
          <w:rPr>
            <w:rStyle w:val="Hyperlink"/>
            <w:noProof/>
            <w:lang w:val="hr-HR"/>
          </w:rPr>
          <w:t>5.3.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Rješenja za aplikacije / baze podataka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_Toc216308526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13</w:t>
        </w:r>
        <w:r w:rsidRPr="003F7AF2">
          <w:rPr>
            <w:noProof/>
            <w:webHidden/>
          </w:rPr>
          <w:fldChar w:fldCharType="end"/>
        </w:r>
      </w:hyperlink>
    </w:p>
    <w:p w14:paraId="7B152F9F" w14:textId="0CB0771F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7" w:history="1">
        <w:r w:rsidRPr="003F7AF2">
          <w:rPr>
            <w:rStyle w:val="Hyperlink"/>
            <w:noProof/>
            <w:lang w:val="hr-HR"/>
          </w:rPr>
          <w:t>5.4.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Rješenja za podatke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_Toc216308527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13</w:t>
        </w:r>
        <w:r w:rsidRPr="003F7AF2">
          <w:rPr>
            <w:noProof/>
            <w:webHidden/>
          </w:rPr>
          <w:fldChar w:fldCharType="end"/>
        </w:r>
      </w:hyperlink>
    </w:p>
    <w:p w14:paraId="76D0F173" w14:textId="0E278638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8" w:history="1">
        <w:r w:rsidRPr="003F7AF2">
          <w:rPr>
            <w:rStyle w:val="Hyperlink"/>
            <w:noProof/>
            <w:lang w:val="hr-HR"/>
          </w:rPr>
          <w:t>5.5.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Izbjegavanje jedinstvene točke kvara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_Toc216308528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14</w:t>
        </w:r>
        <w:r w:rsidRPr="003F7AF2">
          <w:rPr>
            <w:noProof/>
            <w:webHidden/>
          </w:rPr>
          <w:fldChar w:fldCharType="end"/>
        </w:r>
      </w:hyperlink>
    </w:p>
    <w:p w14:paraId="48CBD15F" w14:textId="591EB07C" w:rsidR="004A6330" w:rsidRPr="003F7AF2" w:rsidRDefault="004A633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08529" w:history="1">
        <w:r w:rsidRPr="003F7AF2">
          <w:rPr>
            <w:rStyle w:val="Hyperlink"/>
            <w:noProof/>
            <w:lang w:val="hr-HR"/>
          </w:rPr>
          <w:t>5.6.</w:t>
        </w:r>
        <w:r w:rsidRPr="003F7AF2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Osiguravanje financijskih resursa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_Toc216308529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14</w:t>
        </w:r>
        <w:r w:rsidRPr="003F7AF2">
          <w:rPr>
            <w:noProof/>
            <w:webHidden/>
          </w:rPr>
          <w:fldChar w:fldCharType="end"/>
        </w:r>
      </w:hyperlink>
    </w:p>
    <w:p w14:paraId="4E2C0872" w14:textId="129C8921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30" w:history="1">
        <w:r w:rsidRPr="003F7AF2">
          <w:rPr>
            <w:rStyle w:val="Hyperlink"/>
            <w:noProof/>
            <w:lang w:val="hr-HR"/>
          </w:rPr>
          <w:t>6.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Strategija oporavka za pojedinačne aktivnosti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_Toc216308530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15</w:t>
        </w:r>
        <w:r w:rsidRPr="003F7AF2">
          <w:rPr>
            <w:noProof/>
            <w:webHidden/>
          </w:rPr>
          <w:fldChar w:fldCharType="end"/>
        </w:r>
      </w:hyperlink>
    </w:p>
    <w:p w14:paraId="0A4CDC94" w14:textId="75347BD6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31" w:history="1">
        <w:r w:rsidRPr="003F7AF2">
          <w:rPr>
            <w:rStyle w:val="Hyperlink"/>
            <w:noProof/>
            <w:lang w:val="hr-HR"/>
          </w:rPr>
          <w:t>7.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Implementacija svih potrebnih priprema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_Toc216308531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15</w:t>
        </w:r>
        <w:r w:rsidRPr="003F7AF2">
          <w:rPr>
            <w:noProof/>
            <w:webHidden/>
          </w:rPr>
          <w:fldChar w:fldCharType="end"/>
        </w:r>
      </w:hyperlink>
    </w:p>
    <w:p w14:paraId="41B6C11A" w14:textId="35E5EC8E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32" w:history="1">
        <w:r w:rsidRPr="003F7AF2">
          <w:rPr>
            <w:rStyle w:val="Hyperlink"/>
            <w:noProof/>
            <w:lang w:val="hr-HR"/>
          </w:rPr>
          <w:t>8.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Upravljanje zapisima koji se vode temeljem ovog dokumenta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_Toc216308532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15</w:t>
        </w:r>
        <w:r w:rsidRPr="003F7AF2">
          <w:rPr>
            <w:noProof/>
            <w:webHidden/>
          </w:rPr>
          <w:fldChar w:fldCharType="end"/>
        </w:r>
      </w:hyperlink>
    </w:p>
    <w:p w14:paraId="1B1AEA26" w14:textId="2A990260" w:rsidR="004A6330" w:rsidRPr="003F7AF2" w:rsidRDefault="004A633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33" w:history="1">
        <w:r w:rsidRPr="003F7AF2">
          <w:rPr>
            <w:rStyle w:val="Hyperlink"/>
            <w:noProof/>
            <w:lang w:val="hr-HR"/>
          </w:rPr>
          <w:t>9.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Valjanost i upravljanje dokumentom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_Toc216308533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15</w:t>
        </w:r>
        <w:r w:rsidRPr="003F7AF2">
          <w:rPr>
            <w:noProof/>
            <w:webHidden/>
          </w:rPr>
          <w:fldChar w:fldCharType="end"/>
        </w:r>
      </w:hyperlink>
    </w:p>
    <w:p w14:paraId="72957643" w14:textId="65B9DA57" w:rsidR="004A6330" w:rsidRPr="003F7AF2" w:rsidRDefault="004A6330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08534" w:history="1">
        <w:r w:rsidRPr="003F7AF2">
          <w:rPr>
            <w:rStyle w:val="Hyperlink"/>
            <w:noProof/>
            <w:lang w:val="hr-HR"/>
          </w:rPr>
          <w:t>10.</w:t>
        </w:r>
        <w:r w:rsidRPr="003F7A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F7AF2">
          <w:rPr>
            <w:rStyle w:val="Hyperlink"/>
            <w:noProof/>
            <w:lang w:val="hr-HR"/>
          </w:rPr>
          <w:t>Prilozi</w:t>
        </w:r>
        <w:r w:rsidRPr="003F7AF2">
          <w:rPr>
            <w:noProof/>
            <w:webHidden/>
          </w:rPr>
          <w:tab/>
        </w:r>
        <w:r w:rsidRPr="003F7AF2">
          <w:rPr>
            <w:noProof/>
            <w:webHidden/>
          </w:rPr>
          <w:fldChar w:fldCharType="begin"/>
        </w:r>
        <w:r w:rsidRPr="003F7AF2">
          <w:rPr>
            <w:noProof/>
            <w:webHidden/>
          </w:rPr>
          <w:instrText xml:space="preserve"> PAGEREF _Toc216308534 \h </w:instrText>
        </w:r>
        <w:r w:rsidRPr="003F7AF2">
          <w:rPr>
            <w:noProof/>
            <w:webHidden/>
          </w:rPr>
        </w:r>
        <w:r w:rsidRPr="003F7AF2">
          <w:rPr>
            <w:noProof/>
            <w:webHidden/>
          </w:rPr>
          <w:fldChar w:fldCharType="separate"/>
        </w:r>
        <w:r w:rsidRPr="003F7AF2">
          <w:rPr>
            <w:noProof/>
            <w:webHidden/>
          </w:rPr>
          <w:t>16</w:t>
        </w:r>
        <w:r w:rsidRPr="003F7AF2">
          <w:rPr>
            <w:noProof/>
            <w:webHidden/>
          </w:rPr>
          <w:fldChar w:fldCharType="end"/>
        </w:r>
      </w:hyperlink>
    </w:p>
    <w:p w14:paraId="7E03102B" w14:textId="6AE6ECF6" w:rsidR="00A63DF1" w:rsidRPr="003F7AF2" w:rsidRDefault="00A63DF1" w:rsidP="00114732">
      <w:r w:rsidRPr="003F7AF2">
        <w:fldChar w:fldCharType="end"/>
      </w:r>
      <w:r w:rsidRPr="003F7AF2">
        <w:br w:type="page"/>
      </w:r>
    </w:p>
    <w:p w14:paraId="56903802" w14:textId="77777777" w:rsidR="00A63DF1" w:rsidRPr="003F7AF2" w:rsidRDefault="00A63DF1" w:rsidP="00114732">
      <w:pPr>
        <w:pStyle w:val="Heading1"/>
      </w:pPr>
      <w:bookmarkStart w:id="4" w:name="_Toc216308507"/>
      <w:r w:rsidRPr="003F7AF2">
        <w:t>Svrha, područje primjene i korisnici</w:t>
      </w:r>
      <w:bookmarkEnd w:id="4"/>
    </w:p>
    <w:p w14:paraId="75C17E43" w14:textId="77777777" w:rsidR="00A63DF1" w:rsidRPr="003F7AF2" w:rsidRDefault="00A63DF1" w:rsidP="00114732">
      <w:r w:rsidRPr="003F7AF2">
        <w:t xml:space="preserve">Svrha je ovog dokumenta utvrditi koje će opcije i rješenja </w:t>
      </w:r>
      <w:commentRangeStart w:id="5"/>
      <w:r w:rsidRPr="003F7AF2">
        <w:t>[naziv organizacije]</w:t>
      </w:r>
      <w:commentRangeEnd w:id="5"/>
      <w:r w:rsidRPr="003F7AF2">
        <w:commentReference w:id="5"/>
      </w:r>
      <w:r w:rsidRPr="003F7AF2">
        <w:t xml:space="preserve"> upotrijebiti kako bi osigurala da su ispunjeni svi uvjeti za nastavak poslovnih aktivnosti, u slučaju katastrofe, krize ili drugog incidenta koji remeti poslovanje. On predstavlja osnovu za pripremu Plana kontinuiteta poslovanja te planova oporavka.</w:t>
      </w:r>
    </w:p>
    <w:p w14:paraId="1B15D2DE" w14:textId="27EC865D" w:rsidR="00A63DF1" w:rsidRPr="003F7AF2" w:rsidRDefault="00A63DF1" w:rsidP="00114732">
      <w:r w:rsidRPr="003F7AF2">
        <w:t xml:space="preserve">Ovaj se dokument primjenjuje na cjelokupni opseg </w:t>
      </w:r>
      <w:r w:rsidR="004A6330" w:rsidRPr="003F7AF2">
        <w:t xml:space="preserve">Sustava upravljanja kontinuitetom poslovanja (engl. </w:t>
      </w:r>
      <w:r w:rsidR="004A6330" w:rsidRPr="003F7AF2">
        <w:rPr>
          <w:i/>
        </w:rPr>
        <w:t xml:space="preserve">Business </w:t>
      </w:r>
      <w:proofErr w:type="spellStart"/>
      <w:r w:rsidR="004A6330" w:rsidRPr="003F7AF2">
        <w:rPr>
          <w:i/>
        </w:rPr>
        <w:t>Continuity</w:t>
      </w:r>
      <w:proofErr w:type="spellEnd"/>
      <w:r w:rsidR="004A6330" w:rsidRPr="003F7AF2">
        <w:rPr>
          <w:i/>
        </w:rPr>
        <w:t xml:space="preserve"> Management System – BCMS</w:t>
      </w:r>
      <w:r w:rsidR="004A6330" w:rsidRPr="003F7AF2">
        <w:t>)</w:t>
      </w:r>
      <w:r w:rsidRPr="003F7AF2">
        <w:t xml:space="preserve"> određen</w:t>
      </w:r>
      <w:r w:rsidR="004A6330" w:rsidRPr="003F7AF2">
        <w:t>og</w:t>
      </w:r>
      <w:r w:rsidRPr="003F7AF2">
        <w:t xml:space="preserve"> Politikom kontinuiteta poslovanja.</w:t>
      </w:r>
    </w:p>
    <w:p w14:paraId="2F47524F" w14:textId="77777777" w:rsidR="00A63DF1" w:rsidRPr="003F7AF2" w:rsidRDefault="00A63DF1" w:rsidP="00114732">
      <w:r w:rsidRPr="003F7AF2">
        <w:t>Korisnici su ovog dokumenta članovi top menadžmenta te osobe koje implementiraju proces upravljanja kontinuitetom poslovanja.</w:t>
      </w:r>
    </w:p>
    <w:p w14:paraId="5E2D7B5C" w14:textId="77777777" w:rsidR="00A63DF1" w:rsidRPr="003F7AF2" w:rsidRDefault="00A63DF1" w:rsidP="00114732"/>
    <w:p w14:paraId="11E27063" w14:textId="77777777" w:rsidR="00A63DF1" w:rsidRPr="003F7AF2" w:rsidRDefault="00A63DF1" w:rsidP="00114732">
      <w:pPr>
        <w:pStyle w:val="Heading1"/>
      </w:pPr>
      <w:bookmarkStart w:id="6" w:name="_Toc216308508"/>
      <w:r w:rsidRPr="003F7AF2">
        <w:t>Referentni dokumenti</w:t>
      </w:r>
      <w:bookmarkEnd w:id="6"/>
    </w:p>
    <w:p w14:paraId="36FE3206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Norma ISO 22301, točke 8.3 i 8.4.2</w:t>
      </w:r>
    </w:p>
    <w:p w14:paraId="50D1E286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Norma ISO/IEC 27001, mjere A.5.5 i A.5.29</w:t>
      </w:r>
    </w:p>
    <w:p w14:paraId="1EEC206C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Politika kontinuiteta poslovanja</w:t>
      </w:r>
    </w:p>
    <w:p w14:paraId="63A49EBB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Upitnici analize utjecaja na poslovanje</w:t>
      </w:r>
    </w:p>
    <w:p w14:paraId="3D6A616C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[dokument o procjeni rizika]</w:t>
      </w:r>
    </w:p>
    <w:p w14:paraId="35283EE2" w14:textId="77777777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[dokument o obradi rizika]</w:t>
      </w:r>
    </w:p>
    <w:p w14:paraId="640124FD" w14:textId="596F23DB" w:rsidR="00A63DF1" w:rsidRPr="003F7AF2" w:rsidRDefault="00A63DF1" w:rsidP="00114732">
      <w:pPr>
        <w:pStyle w:val="ListParagraph"/>
        <w:numPr>
          <w:ilvl w:val="0"/>
          <w:numId w:val="48"/>
        </w:numPr>
      </w:pPr>
      <w:r w:rsidRPr="003F7AF2">
        <w:t>Plan kontinuiteta poslovanja koji sadrži Plan odziva na incident i planove oporavka</w:t>
      </w:r>
    </w:p>
    <w:p w14:paraId="1AF4E34A" w14:textId="77777777" w:rsidR="00A63DF1" w:rsidRPr="003F7AF2" w:rsidRDefault="00A63DF1" w:rsidP="00114732"/>
    <w:p w14:paraId="3FC05E82" w14:textId="77777777" w:rsidR="00A63DF1" w:rsidRPr="003F7AF2" w:rsidRDefault="00A63DF1" w:rsidP="00114732">
      <w:pPr>
        <w:pStyle w:val="Heading1"/>
      </w:pPr>
      <w:bookmarkStart w:id="7" w:name="_Toc216308509"/>
      <w:r w:rsidRPr="003F7AF2">
        <w:t>Ulazni podaci za Strategiju</w:t>
      </w:r>
      <w:bookmarkEnd w:id="7"/>
    </w:p>
    <w:p w14:paraId="51F665C9" w14:textId="77777777" w:rsidR="00A63DF1" w:rsidRPr="003F7AF2" w:rsidRDefault="00A63DF1" w:rsidP="00114732">
      <w:r w:rsidRPr="003F7AF2">
        <w:t xml:space="preserve">Ova Strategija i povezana </w:t>
      </w:r>
      <w:commentRangeStart w:id="8"/>
      <w:r w:rsidRPr="003F7AF2">
        <w:t>rješenja</w:t>
      </w:r>
      <w:commentRangeEnd w:id="8"/>
      <w:r w:rsidRPr="003F7AF2">
        <w:rPr>
          <w:rStyle w:val="CommentReference"/>
        </w:rPr>
        <w:commentReference w:id="8"/>
      </w:r>
      <w:r w:rsidRPr="003F7AF2">
        <w:t xml:space="preserve"> napisani su na temelju rezultata analize utjecaja na poslovanje te rezultata procjene i obrade rizika.</w:t>
      </w:r>
    </w:p>
    <w:p w14:paraId="74ABB193" w14:textId="77777777" w:rsidR="00A63DF1" w:rsidRPr="003F7AF2" w:rsidRDefault="00A63DF1" w:rsidP="00114732">
      <w:pPr>
        <w:pStyle w:val="Heading2"/>
      </w:pPr>
      <w:bookmarkStart w:id="9" w:name="_Toc216308510"/>
      <w:r w:rsidRPr="003F7AF2">
        <w:t>Analiza utjecaja na poslovanje</w:t>
      </w:r>
      <w:bookmarkEnd w:id="9"/>
    </w:p>
    <w:p w14:paraId="79C84145" w14:textId="77777777" w:rsidR="00A63DF1" w:rsidRPr="003F7AF2" w:rsidRDefault="00A63DF1" w:rsidP="00114732">
      <w:r w:rsidRPr="003F7AF2">
        <w:t xml:space="preserve">Analizom utjecaja na poslovanje ustanovljeno je da postoji </w:t>
      </w:r>
      <w:commentRangeStart w:id="10"/>
      <w:r w:rsidRPr="003F7AF2">
        <w:t>[navedite koliko]</w:t>
      </w:r>
      <w:commentRangeEnd w:id="10"/>
      <w:r w:rsidRPr="003F7AF2">
        <w:rPr>
          <w:rStyle w:val="CommentReference"/>
        </w:rPr>
        <w:commentReference w:id="10"/>
      </w:r>
      <w:r w:rsidRPr="003F7AF2">
        <w:t xml:space="preserve"> aktivnosti koje podupiru ključne proizvode i usluge – pogledajte Prilog 1 za popis takvih aktivnosti.</w:t>
      </w:r>
    </w:p>
    <w:p w14:paraId="127CF16D" w14:textId="77777777" w:rsidR="00A63DF1" w:rsidRPr="003F7AF2" w:rsidRDefault="00A63DF1" w:rsidP="00114732">
      <w:r w:rsidRPr="003F7AF2">
        <w:t>Najduže podnošljivo razdoblje poremećaja (najveća prihvatljiva razina zastoja) za svaku pojedinu aktivnost određeno je u njenom pripadnom Upitniku analize utjecaja na poslovanje – također pogledajte Prilog 1 – Ciljana vremena oporavka za aktivnosti kako biste vidjeti objedinjene rezultate.</w:t>
      </w:r>
    </w:p>
    <w:p w14:paraId="5E4691BA" w14:textId="77777777" w:rsidR="00A63DF1" w:rsidRPr="003F7AF2" w:rsidRDefault="00A63DF1" w:rsidP="00114732">
      <w:r w:rsidRPr="003F7AF2">
        <w:t xml:space="preserve">Prilog 1 – Ciljana vremena oporavka za aktivnosti također određuje i </w:t>
      </w:r>
      <w:commentRangeStart w:id="11"/>
      <w:r w:rsidRPr="003F7AF2">
        <w:t>ciljana vremena oporavka</w:t>
      </w:r>
      <w:commentRangeEnd w:id="11"/>
      <w:r w:rsidRPr="003F7AF2">
        <w:rPr>
          <w:rStyle w:val="CommentReference"/>
        </w:rPr>
        <w:commentReference w:id="11"/>
      </w:r>
      <w:r w:rsidRPr="003F7AF2">
        <w:t xml:space="preserve"> za svaku pojedinu aktivnost, uzimajući u obzir ovisnosti o drugim aktivnostima.</w:t>
      </w:r>
    </w:p>
    <w:p w14:paraId="54517013" w14:textId="77777777" w:rsidR="00A63DF1" w:rsidRPr="003F7AF2" w:rsidRDefault="00A63DF1" w:rsidP="00114732">
      <w:pPr>
        <w:pStyle w:val="Heading2"/>
      </w:pPr>
      <w:bookmarkStart w:id="12" w:name="_Toc216308511"/>
      <w:commentRangeStart w:id="13"/>
      <w:r w:rsidRPr="003F7AF2">
        <w:t>Upravljanje rizicima</w:t>
      </w:r>
      <w:commentRangeEnd w:id="13"/>
      <w:r w:rsidRPr="003F7AF2">
        <w:rPr>
          <w:rStyle w:val="CommentReference"/>
          <w:b w:val="0"/>
        </w:rPr>
        <w:commentReference w:id="13"/>
      </w:r>
      <w:bookmarkEnd w:id="12"/>
    </w:p>
    <w:p w14:paraId="53456B22" w14:textId="77777777" w:rsidR="00A63DF1" w:rsidRPr="003F7AF2" w:rsidRDefault="00A63DF1" w:rsidP="00114732">
      <w:r w:rsidRPr="003F7AF2">
        <w:t xml:space="preserve">Procjena rizika koji mogu utjecati na kontinuitet poslovanja opisana je u </w:t>
      </w:r>
      <w:commentRangeStart w:id="14"/>
      <w:r w:rsidRPr="003F7AF2">
        <w:t>[naziv dokumenta]</w:t>
      </w:r>
      <w:commentRangeEnd w:id="14"/>
      <w:r w:rsidRPr="003F7AF2">
        <w:rPr>
          <w:rStyle w:val="CommentReference"/>
        </w:rPr>
        <w:commentReference w:id="14"/>
      </w:r>
      <w:r w:rsidRPr="003F7AF2">
        <w:t>. Najveći rizici koji mogu dovesti do incidenta koji remeti poslovanje, tj. poremećaja u poslovanju, utvrđeni tijekom procjene rizika, su slijedeći:</w:t>
      </w:r>
    </w:p>
    <w:p w14:paraId="292BD636" w14:textId="77777777" w:rsidR="00A63DF1" w:rsidRPr="003F7AF2" w:rsidRDefault="00A63DF1" w:rsidP="00114732">
      <w:pPr>
        <w:numPr>
          <w:ilvl w:val="0"/>
          <w:numId w:val="37"/>
        </w:numPr>
      </w:pPr>
      <w:commentRangeStart w:id="15"/>
      <w:r w:rsidRPr="003F7AF2">
        <w:t>[popis]</w:t>
      </w:r>
      <w:commentRangeEnd w:id="15"/>
      <w:r w:rsidRPr="003F7AF2">
        <w:rPr>
          <w:rStyle w:val="CommentReference"/>
        </w:rPr>
        <w:commentReference w:id="15"/>
      </w:r>
    </w:p>
    <w:p w14:paraId="11C5ADD0" w14:textId="77777777" w:rsidR="00A63DF1" w:rsidRPr="003F7AF2" w:rsidRDefault="00A63DF1" w:rsidP="00114732">
      <w:r w:rsidRPr="003F7AF2">
        <w:t>Za sve navedene rizike / incidente neophodno je:</w:t>
      </w:r>
    </w:p>
    <w:p w14:paraId="67A9B005" w14:textId="77777777" w:rsidR="00A63DF1" w:rsidRPr="003F7AF2" w:rsidRDefault="00A63DF1" w:rsidP="00114732">
      <w:pPr>
        <w:pStyle w:val="ListParagraph"/>
        <w:numPr>
          <w:ilvl w:val="0"/>
          <w:numId w:val="46"/>
        </w:numPr>
      </w:pPr>
      <w:r w:rsidRPr="003F7AF2">
        <w:t xml:space="preserve">primijeniti preventivne mjere kako bi se umanjila vjerojatnost takvih incidenata – mjere su opisane u </w:t>
      </w:r>
      <w:commentRangeStart w:id="16"/>
      <w:r w:rsidRPr="003F7AF2">
        <w:t>[naziv dokumenta]</w:t>
      </w:r>
      <w:commentRangeEnd w:id="16"/>
      <w:r w:rsidRPr="003F7AF2">
        <w:rPr>
          <w:rStyle w:val="CommentReference"/>
        </w:rPr>
        <w:commentReference w:id="16"/>
      </w:r>
    </w:p>
    <w:p w14:paraId="73D29724" w14:textId="77777777" w:rsidR="00A63DF1" w:rsidRPr="003F7AF2" w:rsidRDefault="00A63DF1" w:rsidP="00114732">
      <w:pPr>
        <w:pStyle w:val="ListParagraph"/>
        <w:numPr>
          <w:ilvl w:val="0"/>
          <w:numId w:val="46"/>
        </w:numPr>
      </w:pPr>
      <w:r w:rsidRPr="003F7AF2">
        <w:t xml:space="preserve">primijeniti preventivne mjere kako bi se, na najmanju mjeru, smanjile moguće posljedice takvih incidenata – te su mjere također opisane u </w:t>
      </w:r>
      <w:commentRangeStart w:id="17"/>
      <w:r w:rsidRPr="003F7AF2">
        <w:t>[naziv dokumenta]</w:t>
      </w:r>
      <w:commentRangeEnd w:id="17"/>
      <w:r w:rsidRPr="003F7AF2">
        <w:rPr>
          <w:rStyle w:val="CommentReference"/>
        </w:rPr>
        <w:commentReference w:id="17"/>
      </w:r>
    </w:p>
    <w:p w14:paraId="70FD2C6C" w14:textId="77777777" w:rsidR="00A63DF1" w:rsidRPr="003F7AF2" w:rsidRDefault="00A63DF1" w:rsidP="00114732">
      <w:pPr>
        <w:pStyle w:val="ListParagraph"/>
        <w:numPr>
          <w:ilvl w:val="0"/>
          <w:numId w:val="46"/>
        </w:numPr>
      </w:pPr>
      <w:r w:rsidRPr="003F7AF2">
        <w:t>pripremiti scenarije događaja koji opisuju kako bi takvi incidenti mogli utjecati na rad organizacije; scenariji su dani u Prilogu 2 ove Strategije te se moraju koristiti u kasnijoj fazi, za planove vježbanja i testiranja</w:t>
      </w:r>
    </w:p>
    <w:p w14:paraId="3B9E1E40" w14:textId="77777777" w:rsidR="00A63DF1" w:rsidRPr="003F7AF2" w:rsidRDefault="00A63DF1" w:rsidP="00114732">
      <w:pPr>
        <w:pStyle w:val="ListParagraph"/>
        <w:numPr>
          <w:ilvl w:val="0"/>
          <w:numId w:val="46"/>
        </w:numPr>
      </w:pPr>
      <w:r w:rsidRPr="003F7AF2">
        <w:t>u Planu odziva na incidente, utvrditi primjereni način odgovora na svaki od incidenata</w:t>
      </w:r>
    </w:p>
    <w:p w14:paraId="3BFB5032" w14:textId="77777777" w:rsidR="00A63DF1" w:rsidRPr="003F7AF2" w:rsidRDefault="00A63DF1" w:rsidP="00114732">
      <w:pPr>
        <w:rPr>
          <w:rFonts w:cs="Calibri"/>
        </w:rPr>
      </w:pPr>
      <w:r w:rsidRPr="003F7AF2">
        <w:t xml:space="preserve">Za sastavljanje preventivnih mjera odgovoran je </w:t>
      </w:r>
      <w:commentRangeStart w:id="18"/>
      <w:r w:rsidRPr="003F7AF2">
        <w:t>[naziv radnog mjesta]</w:t>
      </w:r>
      <w:commentRangeEnd w:id="18"/>
      <w:r w:rsidRPr="003F7AF2">
        <w:commentReference w:id="18"/>
      </w:r>
      <w:r w:rsidRPr="003F7AF2">
        <w:t xml:space="preserve">, a za pisanja Plana odziva na incidente odgovoran je </w:t>
      </w:r>
      <w:commentRangeStart w:id="19"/>
      <w:r w:rsidRPr="003F7AF2">
        <w:t>[naziv radnog mjesta]</w:t>
      </w:r>
      <w:commentRangeEnd w:id="19"/>
      <w:r w:rsidRPr="003F7AF2">
        <w:commentReference w:id="19"/>
      </w:r>
      <w:r w:rsidRPr="003F7AF2">
        <w:t>.</w:t>
      </w:r>
    </w:p>
    <w:p w14:paraId="33406AED" w14:textId="77777777" w:rsidR="00A63DF1" w:rsidRPr="003F7AF2" w:rsidRDefault="00A63DF1" w:rsidP="00114732"/>
    <w:p w14:paraId="4952DAFE" w14:textId="77777777" w:rsidR="00A63DF1" w:rsidRPr="003F7AF2" w:rsidRDefault="00A63DF1" w:rsidP="00114732">
      <w:pPr>
        <w:pStyle w:val="Heading1"/>
      </w:pPr>
      <w:bookmarkStart w:id="20" w:name="_Toc216308512"/>
      <w:commentRangeStart w:id="21"/>
      <w:r w:rsidRPr="003F7AF2">
        <w:t>Struktura odziva na incident</w:t>
      </w:r>
      <w:commentRangeEnd w:id="21"/>
      <w:r w:rsidRPr="003F7AF2">
        <w:rPr>
          <w:rStyle w:val="CommentReference"/>
          <w:b w:val="0"/>
        </w:rPr>
        <w:commentReference w:id="21"/>
      </w:r>
      <w:bookmarkEnd w:id="20"/>
    </w:p>
    <w:p w14:paraId="0AA81466" w14:textId="77777777" w:rsidR="00A63DF1" w:rsidRPr="003F7AF2" w:rsidRDefault="00A63DF1" w:rsidP="00114732">
      <w:pPr>
        <w:pStyle w:val="Heading2"/>
      </w:pPr>
      <w:bookmarkStart w:id="22" w:name="_Toc263097445"/>
      <w:bookmarkStart w:id="23" w:name="_Toc115279354"/>
      <w:bookmarkStart w:id="24" w:name="_Toc214643500"/>
      <w:bookmarkStart w:id="25" w:name="_Toc216308513"/>
      <w:r w:rsidRPr="003F7AF2">
        <w:t>Tim za upravljanje krizama i Tim za potporu prilikom upravljanja krizama</w:t>
      </w:r>
      <w:bookmarkEnd w:id="22"/>
      <w:bookmarkEnd w:id="23"/>
      <w:bookmarkEnd w:id="24"/>
      <w:bookmarkEnd w:id="25"/>
    </w:p>
    <w:p w14:paraId="6D234386" w14:textId="77777777" w:rsidR="00A63DF1" w:rsidRPr="003F7AF2" w:rsidRDefault="00A63DF1" w:rsidP="00114732">
      <w:pPr>
        <w:pStyle w:val="Heading3"/>
      </w:pPr>
      <w:bookmarkStart w:id="26" w:name="_Toc214643501"/>
      <w:bookmarkStart w:id="27" w:name="_Toc216308514"/>
      <w:r w:rsidRPr="003F7AF2">
        <w:t>Tim za upravljanje krizama</w:t>
      </w:r>
      <w:bookmarkEnd w:id="26"/>
      <w:bookmarkEnd w:id="27"/>
    </w:p>
    <w:p w14:paraId="7CE26DE7" w14:textId="77777777" w:rsidR="00A63DF1" w:rsidRPr="003F7AF2" w:rsidRDefault="00A63DF1" w:rsidP="00114732">
      <w:r w:rsidRPr="003F7AF2">
        <w:t xml:space="preserve">Ako su planovi kontinuiteta poslovanja aktivirani, formira se radno tijelo pod nazivom </w:t>
      </w:r>
      <w:commentRangeStart w:id="28"/>
      <w:r w:rsidRPr="003F7AF2">
        <w:t>Tim za upravljanje krizama</w:t>
      </w:r>
      <w:commentRangeEnd w:id="28"/>
      <w:r w:rsidRPr="003F7AF2">
        <w:rPr>
          <w:rStyle w:val="CommentReference"/>
        </w:rPr>
        <w:commentReference w:id="28"/>
      </w:r>
      <w:r w:rsidRPr="003F7AF2">
        <w:t xml:space="preserve"> te je ono ovlašteno donositi bilo koje vrste odluka kako bi riješili situaciju. Članovi Tima za upravljanje krizama su</w:t>
      </w:r>
    </w:p>
    <w:p w14:paraId="159F2B6F" w14:textId="77777777" w:rsidR="00A63DF1" w:rsidRPr="003F7AF2" w:rsidRDefault="00A63DF1" w:rsidP="00114732">
      <w:pPr>
        <w:numPr>
          <w:ilvl w:val="0"/>
          <w:numId w:val="34"/>
        </w:numPr>
        <w:spacing w:after="0"/>
      </w:pPr>
      <w:commentRangeStart w:id="29"/>
      <w:r w:rsidRPr="003F7AF2">
        <w:t>[svi članovi top menadžmenta]</w:t>
      </w:r>
    </w:p>
    <w:p w14:paraId="16520630" w14:textId="77777777" w:rsidR="00A63DF1" w:rsidRPr="003F7AF2" w:rsidRDefault="00A63DF1" w:rsidP="00114732">
      <w:pPr>
        <w:numPr>
          <w:ilvl w:val="0"/>
          <w:numId w:val="34"/>
        </w:numPr>
        <w:spacing w:after="0"/>
      </w:pPr>
      <w:r w:rsidRPr="003F7AF2">
        <w:t>[osoba iz Odjela za odnose s javnošću]</w:t>
      </w:r>
    </w:p>
    <w:p w14:paraId="63C41024" w14:textId="77777777" w:rsidR="00A63DF1" w:rsidRPr="003F7AF2" w:rsidRDefault="00A63DF1" w:rsidP="00114732">
      <w:pPr>
        <w:numPr>
          <w:ilvl w:val="0"/>
          <w:numId w:val="34"/>
        </w:numPr>
        <w:spacing w:after="0"/>
      </w:pPr>
      <w:r w:rsidRPr="003F7AF2">
        <w:t>[osoba iz Odjela za ljudske resurse]</w:t>
      </w:r>
    </w:p>
    <w:p w14:paraId="73AC1176" w14:textId="77777777" w:rsidR="00A63DF1" w:rsidRPr="003F7AF2" w:rsidRDefault="00A63DF1" w:rsidP="00114732">
      <w:pPr>
        <w:numPr>
          <w:ilvl w:val="0"/>
          <w:numId w:val="34"/>
        </w:numPr>
        <w:spacing w:after="0"/>
      </w:pPr>
      <w:r w:rsidRPr="003F7AF2">
        <w:t>[osoba nadležna za nabavu, opće poslove i sl.]</w:t>
      </w:r>
    </w:p>
    <w:p w14:paraId="2B26DAA6" w14:textId="77777777" w:rsidR="00A63DF1" w:rsidRPr="003F7AF2" w:rsidRDefault="00A63DF1" w:rsidP="00114732">
      <w:pPr>
        <w:numPr>
          <w:ilvl w:val="0"/>
          <w:numId w:val="34"/>
        </w:numPr>
      </w:pPr>
      <w:r w:rsidRPr="003F7AF2">
        <w:t>[koordinator za upravljanje kontinuitetom poslovanja]</w:t>
      </w:r>
      <w:commentRangeEnd w:id="29"/>
      <w:r w:rsidRPr="003F7AF2">
        <w:rPr>
          <w:rStyle w:val="CommentReference"/>
        </w:rPr>
        <w:commentReference w:id="29"/>
      </w:r>
    </w:p>
    <w:p w14:paraId="0C9ED2AC" w14:textId="77777777" w:rsidR="00A63DF1" w:rsidRPr="003F7AF2" w:rsidRDefault="00A63DF1" w:rsidP="00114732">
      <w:r w:rsidRPr="003F7AF2">
        <w:t xml:space="preserve">Tim za upravljanje krizama vodi upravitelj kriznih situacija. </w:t>
      </w:r>
      <w:commentRangeStart w:id="30"/>
      <w:r w:rsidRPr="003F7AF2">
        <w:rPr>
          <w:rFonts w:cs="Calibri"/>
        </w:rPr>
        <w:t>[Naziv radnog mjesta]</w:t>
      </w:r>
      <w:commentRangeEnd w:id="30"/>
      <w:r w:rsidRPr="003F7AF2">
        <w:rPr>
          <w:rFonts w:cs="Calibri"/>
        </w:rPr>
        <w:commentReference w:id="30"/>
      </w:r>
      <w:r w:rsidRPr="003F7AF2">
        <w:rPr>
          <w:rFonts w:cs="Calibri"/>
        </w:rPr>
        <w:t xml:space="preserve"> će obavljati funkciju upravitelja kriznim situacijama</w:t>
      </w:r>
      <w:r w:rsidRPr="003F7AF2">
        <w:t xml:space="preserve">, a u slučaju njegova/njenog odsustva funkciju će obavljati </w:t>
      </w:r>
      <w:r w:rsidRPr="003F7AF2">
        <w:rPr>
          <w:rFonts w:cs="Calibri"/>
        </w:rPr>
        <w:t>[naziv radnog mjesta]</w:t>
      </w:r>
      <w:r w:rsidRPr="003F7AF2">
        <w:t>.</w:t>
      </w:r>
    </w:p>
    <w:p w14:paraId="4404C516" w14:textId="77777777" w:rsidR="00A63DF1" w:rsidRPr="003F7AF2" w:rsidRDefault="00A63DF1" w:rsidP="00114732">
      <w:r w:rsidRPr="003F7AF2">
        <w:t>Tim za upravljanje krizama upravlja incidentom koji remeti poslovanje iz objekta koji se naziva Zapovjedni centar čija će lokacija biti određena u odjeljku 5.1. ove Strategije.</w:t>
      </w:r>
    </w:p>
    <w:p w14:paraId="0609A41A" w14:textId="77777777" w:rsidR="00A63DF1" w:rsidRPr="003F7AF2" w:rsidRDefault="00A63DF1" w:rsidP="00114732">
      <w:pPr>
        <w:pStyle w:val="Heading3"/>
      </w:pPr>
      <w:bookmarkStart w:id="31" w:name="_Toc216308515"/>
      <w:r w:rsidRPr="003F7AF2">
        <w:t>Tim za potporu prilikom upravljanja krizama</w:t>
      </w:r>
      <w:bookmarkEnd w:id="31"/>
    </w:p>
    <w:p w14:paraId="3AE93B62" w14:textId="77777777" w:rsidR="00A63DF1" w:rsidRPr="003F7AF2" w:rsidRDefault="00A63DF1" w:rsidP="00114732">
      <w:commentRangeStart w:id="32"/>
      <w:r w:rsidRPr="003F7AF2">
        <w:t>Tim za potporu prilikom upravljanja krizama</w:t>
      </w:r>
      <w:commentRangeEnd w:id="32"/>
      <w:r w:rsidRPr="003F7AF2">
        <w:rPr>
          <w:rStyle w:val="CommentReference"/>
        </w:rPr>
        <w:commentReference w:id="32"/>
      </w:r>
      <w:r w:rsidRPr="003F7AF2">
        <w:t xml:space="preserve"> ima funkciju oslobađanja Tima za upravljanje krizama od administrativnih i drugih operativnih aktivnosti, kako bi se oni mogli usredotočiti na upravljanje incidentom koji remeti poslovanje.</w:t>
      </w:r>
    </w:p>
    <w:p w14:paraId="2097F273" w14:textId="77777777" w:rsidR="00A63DF1" w:rsidRPr="003F7AF2" w:rsidRDefault="00A63DF1" w:rsidP="00114732">
      <w:r w:rsidRPr="003F7AF2">
        <w:t>Članovi Tima za potporu prilikom upravljanja krizama su:</w:t>
      </w:r>
    </w:p>
    <w:p w14:paraId="003CE313" w14:textId="77777777" w:rsidR="00A63DF1" w:rsidRPr="003F7AF2" w:rsidRDefault="00A63DF1" w:rsidP="00114732">
      <w:pPr>
        <w:numPr>
          <w:ilvl w:val="0"/>
          <w:numId w:val="39"/>
        </w:numPr>
        <w:spacing w:after="0"/>
      </w:pPr>
      <w:commentRangeStart w:id="33"/>
      <w:r w:rsidRPr="003F7AF2">
        <w:t>[tajnice]</w:t>
      </w:r>
    </w:p>
    <w:p w14:paraId="3ADFF358" w14:textId="77777777" w:rsidR="00A63DF1" w:rsidRPr="003F7AF2" w:rsidRDefault="00A63DF1" w:rsidP="00114732">
      <w:pPr>
        <w:numPr>
          <w:ilvl w:val="0"/>
          <w:numId w:val="39"/>
        </w:numPr>
        <w:spacing w:after="0"/>
      </w:pPr>
      <w:r w:rsidRPr="003F7AF2">
        <w:t>[kuriri]</w:t>
      </w:r>
    </w:p>
    <w:p w14:paraId="3C874D96" w14:textId="77777777" w:rsidR="00A63DF1" w:rsidRPr="003F7AF2" w:rsidRDefault="00A63DF1" w:rsidP="00114732">
      <w:pPr>
        <w:numPr>
          <w:ilvl w:val="0"/>
          <w:numId w:val="39"/>
        </w:numPr>
        <w:spacing w:after="0"/>
      </w:pPr>
      <w:r w:rsidRPr="003F7AF2">
        <w:t>[zaštitari]</w:t>
      </w:r>
    </w:p>
    <w:p w14:paraId="2DB85AD2" w14:textId="77777777" w:rsidR="00A63DF1" w:rsidRPr="003F7AF2" w:rsidRDefault="00A63DF1" w:rsidP="00114732">
      <w:pPr>
        <w:numPr>
          <w:ilvl w:val="0"/>
          <w:numId w:val="39"/>
        </w:numPr>
        <w:spacing w:after="0"/>
      </w:pPr>
      <w:r w:rsidRPr="003F7AF2">
        <w:t>[osoblje za popravke opreme koja nije vezana za IT]</w:t>
      </w:r>
    </w:p>
    <w:p w14:paraId="1480F046" w14:textId="77777777" w:rsidR="00A63DF1" w:rsidRPr="003F7AF2" w:rsidRDefault="00A63DF1" w:rsidP="00114732">
      <w:pPr>
        <w:numPr>
          <w:ilvl w:val="0"/>
          <w:numId w:val="39"/>
        </w:numPr>
      </w:pPr>
      <w:r w:rsidRPr="003F7AF2">
        <w:t>[ostalo pomoćno osoblje]</w:t>
      </w:r>
      <w:commentRangeEnd w:id="33"/>
      <w:r w:rsidRPr="003F7AF2">
        <w:rPr>
          <w:rStyle w:val="CommentReference"/>
        </w:rPr>
        <w:commentReference w:id="33"/>
      </w:r>
    </w:p>
    <w:p w14:paraId="318E79EF" w14:textId="77777777" w:rsidR="00A63DF1" w:rsidRPr="003F7AF2" w:rsidRDefault="00A63DF1" w:rsidP="00114732">
      <w:r w:rsidRPr="003F7AF2">
        <w:t>Tim za potporu prilikom upravljanja krizama treba raditi na lokacijama koje odredi Tim za upravljanje krizama.</w:t>
      </w:r>
    </w:p>
    <w:p w14:paraId="41E88AC2" w14:textId="77777777" w:rsidR="00A63DF1" w:rsidRPr="003F7AF2" w:rsidRDefault="00A63DF1" w:rsidP="00114732">
      <w:pPr>
        <w:pStyle w:val="Heading3"/>
      </w:pPr>
      <w:bookmarkStart w:id="34" w:name="_Toc214643503"/>
      <w:bookmarkStart w:id="35" w:name="_Toc216308516"/>
      <w:r w:rsidRPr="003F7AF2">
        <w:t>Oprema Zapovjednog centra</w:t>
      </w:r>
      <w:bookmarkEnd w:id="34"/>
      <w:bookmarkEnd w:id="35"/>
    </w:p>
    <w:p w14:paraId="11201284" w14:textId="77777777" w:rsidR="00A63DF1" w:rsidRPr="003F7AF2" w:rsidRDefault="00A63DF1" w:rsidP="00114732">
      <w:r w:rsidRPr="003F7AF2">
        <w:t>Kako bi služio Timu za upravljanje krizama i Timu za potporu prilikom upravljanja krizama, Zapovjedni centar treba biti opremljen kako slijedi: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2610"/>
        <w:gridCol w:w="1260"/>
        <w:gridCol w:w="1620"/>
      </w:tblGrid>
      <w:tr w:rsidR="00A63DF1" w:rsidRPr="003F7AF2" w14:paraId="64F954C0" w14:textId="77777777" w:rsidTr="003622C5">
        <w:trPr>
          <w:cantSplit/>
        </w:trPr>
        <w:tc>
          <w:tcPr>
            <w:tcW w:w="3510" w:type="dxa"/>
            <w:shd w:val="clear" w:color="auto" w:fill="D9D9D9"/>
            <w:vAlign w:val="center"/>
          </w:tcPr>
          <w:p w14:paraId="167303DC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  <w:commentRangeStart w:id="36"/>
            <w:r w:rsidRPr="003F7AF2">
              <w:rPr>
                <w:b/>
                <w:sz w:val="20"/>
                <w:szCs w:val="20"/>
              </w:rPr>
              <w:t>Naziv resursa</w:t>
            </w:r>
            <w:commentRangeEnd w:id="36"/>
            <w:r w:rsidRPr="003F7AF2">
              <w:rPr>
                <w:rStyle w:val="CommentReference"/>
              </w:rPr>
              <w:commentReference w:id="36"/>
            </w:r>
          </w:p>
        </w:tc>
        <w:tc>
          <w:tcPr>
            <w:tcW w:w="2610" w:type="dxa"/>
            <w:shd w:val="clear" w:color="auto" w:fill="D9D9D9"/>
            <w:vAlign w:val="center"/>
          </w:tcPr>
          <w:p w14:paraId="5567C159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  <w:r w:rsidRPr="003F7AF2">
              <w:rPr>
                <w:b/>
                <w:sz w:val="20"/>
              </w:rPr>
              <w:t>Opis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0871568A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  <w:commentRangeStart w:id="37"/>
            <w:r w:rsidRPr="003F7AF2">
              <w:rPr>
                <w:b/>
                <w:sz w:val="20"/>
                <w:szCs w:val="20"/>
              </w:rPr>
              <w:t>Količina</w:t>
            </w:r>
            <w:commentRangeEnd w:id="37"/>
            <w:r w:rsidRPr="003F7AF2">
              <w:rPr>
                <w:rStyle w:val="CommentReference"/>
              </w:rPr>
              <w:commentReference w:id="37"/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7F11B27D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  <w:r w:rsidRPr="003F7AF2">
              <w:rPr>
                <w:b/>
                <w:sz w:val="20"/>
              </w:rPr>
              <w:t>Kada je resurs potreban</w:t>
            </w:r>
          </w:p>
        </w:tc>
      </w:tr>
      <w:tr w:rsidR="00A63DF1" w:rsidRPr="003F7AF2" w14:paraId="57F53424" w14:textId="77777777" w:rsidTr="003622C5">
        <w:trPr>
          <w:cantSplit/>
        </w:trPr>
        <w:tc>
          <w:tcPr>
            <w:tcW w:w="3510" w:type="dxa"/>
            <w:vAlign w:val="center"/>
          </w:tcPr>
          <w:p w14:paraId="4C3546F4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Aplikacije / baze podataka:</w:t>
            </w:r>
          </w:p>
        </w:tc>
        <w:tc>
          <w:tcPr>
            <w:tcW w:w="2610" w:type="dxa"/>
            <w:vAlign w:val="center"/>
          </w:tcPr>
          <w:p w14:paraId="32EFEC7D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95035D3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52DC541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5476C7B1" w14:textId="77777777" w:rsidTr="003622C5">
        <w:trPr>
          <w:cantSplit/>
        </w:trPr>
        <w:tc>
          <w:tcPr>
            <w:tcW w:w="3510" w:type="dxa"/>
            <w:vAlign w:val="center"/>
          </w:tcPr>
          <w:p w14:paraId="74DE27A2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09A37AE6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FAE8592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5471ED6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33175230" w14:textId="77777777" w:rsidTr="003622C5">
        <w:trPr>
          <w:cantSplit/>
        </w:trPr>
        <w:tc>
          <w:tcPr>
            <w:tcW w:w="3510" w:type="dxa"/>
            <w:vAlign w:val="center"/>
          </w:tcPr>
          <w:p w14:paraId="6BD7A3DF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4AB6824B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6B160D2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DDC2F81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59012F4D" w14:textId="77777777" w:rsidTr="003622C5">
        <w:trPr>
          <w:cantSplit/>
        </w:trPr>
        <w:tc>
          <w:tcPr>
            <w:tcW w:w="3510" w:type="dxa"/>
            <w:vAlign w:val="center"/>
          </w:tcPr>
          <w:p w14:paraId="20B8CBB0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C6AE70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C2D7A9D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7C5C41B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627C23A5" w14:textId="77777777" w:rsidTr="003622C5">
        <w:trPr>
          <w:cantSplit/>
        </w:trPr>
        <w:tc>
          <w:tcPr>
            <w:tcW w:w="3510" w:type="dxa"/>
            <w:vAlign w:val="center"/>
          </w:tcPr>
          <w:p w14:paraId="1D80819B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Podaci pohranjeni u elektroničkom obliku:</w:t>
            </w:r>
          </w:p>
        </w:tc>
        <w:tc>
          <w:tcPr>
            <w:tcW w:w="2610" w:type="dxa"/>
            <w:vAlign w:val="center"/>
          </w:tcPr>
          <w:p w14:paraId="65F8C89C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434F672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EDF2ADC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0EF6DCB3" w14:textId="77777777" w:rsidTr="003622C5">
        <w:trPr>
          <w:cantSplit/>
        </w:trPr>
        <w:tc>
          <w:tcPr>
            <w:tcW w:w="3510" w:type="dxa"/>
            <w:vAlign w:val="center"/>
          </w:tcPr>
          <w:p w14:paraId="4F705618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Strategija kontinuiteta poslovanja i planovi za sve aktivnosti</w:t>
            </w:r>
          </w:p>
        </w:tc>
        <w:tc>
          <w:tcPr>
            <w:tcW w:w="2610" w:type="dxa"/>
            <w:vAlign w:val="center"/>
          </w:tcPr>
          <w:p w14:paraId="23A3B8CD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AF5616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2A64021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A63DF1" w:rsidRPr="003F7AF2" w14:paraId="1F9A13FE" w14:textId="77777777" w:rsidTr="003622C5">
        <w:trPr>
          <w:cantSplit/>
        </w:trPr>
        <w:tc>
          <w:tcPr>
            <w:tcW w:w="3510" w:type="dxa"/>
            <w:vAlign w:val="center"/>
          </w:tcPr>
          <w:p w14:paraId="2F7D8709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DB22D19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779073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91617C1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3BFC7015" w14:textId="77777777" w:rsidTr="003622C5">
        <w:trPr>
          <w:cantSplit/>
        </w:trPr>
        <w:tc>
          <w:tcPr>
            <w:tcW w:w="3510" w:type="dxa"/>
            <w:vAlign w:val="center"/>
          </w:tcPr>
          <w:p w14:paraId="74FDB8AF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44A3015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C784D4A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E39D710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25F01C39" w14:textId="77777777" w:rsidTr="003622C5">
        <w:trPr>
          <w:cantSplit/>
        </w:trPr>
        <w:tc>
          <w:tcPr>
            <w:tcW w:w="3510" w:type="dxa"/>
            <w:vAlign w:val="center"/>
          </w:tcPr>
          <w:p w14:paraId="5E64A56D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Podaci zapisani na papiru:</w:t>
            </w:r>
          </w:p>
        </w:tc>
        <w:tc>
          <w:tcPr>
            <w:tcW w:w="2610" w:type="dxa"/>
            <w:vAlign w:val="center"/>
          </w:tcPr>
          <w:p w14:paraId="562B3198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1A7CBE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D306DC6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24923A91" w14:textId="77777777" w:rsidTr="003622C5">
        <w:trPr>
          <w:cantSplit/>
        </w:trPr>
        <w:tc>
          <w:tcPr>
            <w:tcW w:w="3510" w:type="dxa"/>
            <w:vAlign w:val="center"/>
          </w:tcPr>
          <w:p w14:paraId="077781A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Strategija kontinuiteta poslovanja i planovi za sve aktivnosti</w:t>
            </w:r>
          </w:p>
        </w:tc>
        <w:tc>
          <w:tcPr>
            <w:tcW w:w="2610" w:type="dxa"/>
            <w:vAlign w:val="center"/>
          </w:tcPr>
          <w:p w14:paraId="0EB5164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424168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78215FD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3C7B166E" w14:textId="77777777" w:rsidTr="003622C5">
        <w:trPr>
          <w:cantSplit/>
        </w:trPr>
        <w:tc>
          <w:tcPr>
            <w:tcW w:w="3510" w:type="dxa"/>
            <w:vAlign w:val="center"/>
          </w:tcPr>
          <w:p w14:paraId="18DD943C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078C872F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52AD132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6A82AB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2E641F21" w14:textId="77777777" w:rsidTr="003622C5">
        <w:trPr>
          <w:cantSplit/>
        </w:trPr>
        <w:tc>
          <w:tcPr>
            <w:tcW w:w="3510" w:type="dxa"/>
            <w:vAlign w:val="center"/>
          </w:tcPr>
          <w:p w14:paraId="59184809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390657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590C100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D48D6C5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3B839122" w14:textId="77777777" w:rsidTr="003622C5">
        <w:trPr>
          <w:cantSplit/>
        </w:trPr>
        <w:tc>
          <w:tcPr>
            <w:tcW w:w="3510" w:type="dxa"/>
            <w:vAlign w:val="center"/>
          </w:tcPr>
          <w:p w14:paraId="520B0D7A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IT i komunikacijska oprema:</w:t>
            </w:r>
          </w:p>
        </w:tc>
        <w:tc>
          <w:tcPr>
            <w:tcW w:w="2610" w:type="dxa"/>
            <w:vAlign w:val="center"/>
          </w:tcPr>
          <w:p w14:paraId="0D10EF05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DAE434B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1588218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379600A8" w14:textId="77777777" w:rsidTr="003622C5">
        <w:trPr>
          <w:cantSplit/>
        </w:trPr>
        <w:tc>
          <w:tcPr>
            <w:tcW w:w="3510" w:type="dxa"/>
            <w:vAlign w:val="center"/>
          </w:tcPr>
          <w:p w14:paraId="4163AAF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Radne stanice</w:t>
            </w:r>
          </w:p>
        </w:tc>
        <w:tc>
          <w:tcPr>
            <w:tcW w:w="2610" w:type="dxa"/>
            <w:vAlign w:val="center"/>
          </w:tcPr>
          <w:p w14:paraId="27A243A2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709746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0C318A9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A63DF1" w:rsidRPr="003F7AF2" w14:paraId="7474F0EB" w14:textId="77777777" w:rsidTr="003622C5">
        <w:trPr>
          <w:cantSplit/>
        </w:trPr>
        <w:tc>
          <w:tcPr>
            <w:tcW w:w="3510" w:type="dxa"/>
            <w:vAlign w:val="center"/>
          </w:tcPr>
          <w:p w14:paraId="10A41123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Telefoni</w:t>
            </w:r>
          </w:p>
        </w:tc>
        <w:tc>
          <w:tcPr>
            <w:tcW w:w="2610" w:type="dxa"/>
            <w:vAlign w:val="center"/>
          </w:tcPr>
          <w:p w14:paraId="013238F8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EC03FFB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06381BD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59486756" w14:textId="77777777" w:rsidTr="003622C5">
        <w:trPr>
          <w:cantSplit/>
        </w:trPr>
        <w:tc>
          <w:tcPr>
            <w:tcW w:w="3510" w:type="dxa"/>
            <w:vAlign w:val="center"/>
          </w:tcPr>
          <w:p w14:paraId="454B6F97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Mobilni telefoni</w:t>
            </w:r>
          </w:p>
        </w:tc>
        <w:tc>
          <w:tcPr>
            <w:tcW w:w="2610" w:type="dxa"/>
            <w:vAlign w:val="center"/>
          </w:tcPr>
          <w:p w14:paraId="7A04D662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6A1685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92C731A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49C1F23A" w14:textId="77777777" w:rsidTr="003622C5">
        <w:trPr>
          <w:cantSplit/>
        </w:trPr>
        <w:tc>
          <w:tcPr>
            <w:tcW w:w="3510" w:type="dxa"/>
            <w:vAlign w:val="center"/>
          </w:tcPr>
          <w:p w14:paraId="49B1459A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Pisači</w:t>
            </w:r>
          </w:p>
        </w:tc>
        <w:tc>
          <w:tcPr>
            <w:tcW w:w="2610" w:type="dxa"/>
            <w:vAlign w:val="center"/>
          </w:tcPr>
          <w:p w14:paraId="30C80C59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58E7F4A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6B5DBE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A63DF1" w:rsidRPr="003F7AF2" w14:paraId="7F5B1250" w14:textId="77777777" w:rsidTr="003622C5">
        <w:trPr>
          <w:cantSplit/>
        </w:trPr>
        <w:tc>
          <w:tcPr>
            <w:tcW w:w="3510" w:type="dxa"/>
            <w:vAlign w:val="center"/>
          </w:tcPr>
          <w:p w14:paraId="3076759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Faks uređaji</w:t>
            </w:r>
          </w:p>
        </w:tc>
        <w:tc>
          <w:tcPr>
            <w:tcW w:w="2610" w:type="dxa"/>
            <w:vAlign w:val="center"/>
          </w:tcPr>
          <w:p w14:paraId="4B89BF27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E7715D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98D5DFA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4E4335A1" w14:textId="77777777" w:rsidTr="003622C5">
        <w:trPr>
          <w:cantSplit/>
        </w:trPr>
        <w:tc>
          <w:tcPr>
            <w:tcW w:w="3510" w:type="dxa"/>
            <w:vAlign w:val="center"/>
          </w:tcPr>
          <w:p w14:paraId="63DA86BD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Komunikacijski kanali:</w:t>
            </w:r>
          </w:p>
        </w:tc>
        <w:tc>
          <w:tcPr>
            <w:tcW w:w="2610" w:type="dxa"/>
            <w:vAlign w:val="center"/>
          </w:tcPr>
          <w:p w14:paraId="516FEE48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E151007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914CE83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1C0C298E" w14:textId="77777777" w:rsidTr="003622C5">
        <w:trPr>
          <w:cantSplit/>
        </w:trPr>
        <w:tc>
          <w:tcPr>
            <w:tcW w:w="3510" w:type="dxa"/>
            <w:vAlign w:val="center"/>
          </w:tcPr>
          <w:p w14:paraId="036D4A9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Fiksne telefonske linije</w:t>
            </w:r>
          </w:p>
        </w:tc>
        <w:tc>
          <w:tcPr>
            <w:tcW w:w="2610" w:type="dxa"/>
            <w:vAlign w:val="center"/>
          </w:tcPr>
          <w:p w14:paraId="12D43CCF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32D878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4B4ED9B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08711DAE" w14:textId="77777777" w:rsidTr="003622C5">
        <w:trPr>
          <w:cantSplit/>
        </w:trPr>
        <w:tc>
          <w:tcPr>
            <w:tcW w:w="3510" w:type="dxa"/>
            <w:vAlign w:val="center"/>
          </w:tcPr>
          <w:p w14:paraId="19A2E2B0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Pristup internetu</w:t>
            </w:r>
          </w:p>
        </w:tc>
        <w:tc>
          <w:tcPr>
            <w:tcW w:w="2610" w:type="dxa"/>
            <w:vAlign w:val="center"/>
          </w:tcPr>
          <w:p w14:paraId="18DF32F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5B2C39C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6071302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A63DF1" w:rsidRPr="003F7AF2" w14:paraId="753D9397" w14:textId="77777777" w:rsidTr="003622C5">
        <w:trPr>
          <w:cantSplit/>
        </w:trPr>
        <w:tc>
          <w:tcPr>
            <w:tcW w:w="3510" w:type="dxa"/>
            <w:vAlign w:val="center"/>
          </w:tcPr>
          <w:p w14:paraId="768C49B0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EF3EEF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F22F6F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68F9A2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A63DF1" w:rsidRPr="003F7AF2" w14:paraId="6C0A94A2" w14:textId="77777777" w:rsidTr="003622C5">
        <w:trPr>
          <w:cantSplit/>
        </w:trPr>
        <w:tc>
          <w:tcPr>
            <w:tcW w:w="3510" w:type="dxa"/>
            <w:vAlign w:val="center"/>
          </w:tcPr>
          <w:p w14:paraId="5653FC98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Ostala oprema:</w:t>
            </w:r>
          </w:p>
        </w:tc>
        <w:tc>
          <w:tcPr>
            <w:tcW w:w="2610" w:type="dxa"/>
            <w:vAlign w:val="center"/>
          </w:tcPr>
          <w:p w14:paraId="6F0E2D0E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DE36A20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86B00CD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1EECFD43" w14:textId="77777777" w:rsidTr="003622C5">
        <w:trPr>
          <w:cantSplit/>
        </w:trPr>
        <w:tc>
          <w:tcPr>
            <w:tcW w:w="3510" w:type="dxa"/>
            <w:vAlign w:val="center"/>
          </w:tcPr>
          <w:p w14:paraId="6CF4F4B9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TV set</w:t>
            </w:r>
          </w:p>
        </w:tc>
        <w:tc>
          <w:tcPr>
            <w:tcW w:w="2610" w:type="dxa"/>
            <w:vAlign w:val="center"/>
          </w:tcPr>
          <w:p w14:paraId="0C5D5060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2E12D6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3975036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67FF978F" w14:textId="77777777" w:rsidTr="003622C5">
        <w:trPr>
          <w:cantSplit/>
        </w:trPr>
        <w:tc>
          <w:tcPr>
            <w:tcW w:w="3510" w:type="dxa"/>
            <w:vAlign w:val="center"/>
          </w:tcPr>
          <w:p w14:paraId="04BCBE6C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Radio</w:t>
            </w:r>
          </w:p>
        </w:tc>
        <w:tc>
          <w:tcPr>
            <w:tcW w:w="2610" w:type="dxa"/>
            <w:vAlign w:val="center"/>
          </w:tcPr>
          <w:p w14:paraId="57E1E8DC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0AF1F89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959758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71777A7A" w14:textId="77777777" w:rsidTr="003622C5">
        <w:trPr>
          <w:cantSplit/>
        </w:trPr>
        <w:tc>
          <w:tcPr>
            <w:tcW w:w="3510" w:type="dxa"/>
            <w:vAlign w:val="center"/>
          </w:tcPr>
          <w:p w14:paraId="5366340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2E69350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2AE225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D67C82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A63DF1" w:rsidRPr="003F7AF2" w14:paraId="5352B665" w14:textId="77777777" w:rsidTr="003622C5">
        <w:trPr>
          <w:cantSplit/>
        </w:trPr>
        <w:tc>
          <w:tcPr>
            <w:tcW w:w="3510" w:type="dxa"/>
            <w:vAlign w:val="center"/>
          </w:tcPr>
          <w:p w14:paraId="0FA29E7F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Objekti i infrastruktura:</w:t>
            </w:r>
          </w:p>
        </w:tc>
        <w:tc>
          <w:tcPr>
            <w:tcW w:w="2610" w:type="dxa"/>
            <w:vAlign w:val="center"/>
          </w:tcPr>
          <w:p w14:paraId="6CA7317F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522BA4A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0518B1E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166C548C" w14:textId="77777777" w:rsidTr="003622C5">
        <w:trPr>
          <w:cantSplit/>
        </w:trPr>
        <w:tc>
          <w:tcPr>
            <w:tcW w:w="3510" w:type="dxa"/>
            <w:vAlign w:val="center"/>
          </w:tcPr>
          <w:p w14:paraId="272C18E3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Računalna mreža</w:t>
            </w:r>
          </w:p>
        </w:tc>
        <w:tc>
          <w:tcPr>
            <w:tcW w:w="2610" w:type="dxa"/>
            <w:vAlign w:val="center"/>
          </w:tcPr>
          <w:p w14:paraId="61C3764F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29E973B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91C86C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A63DF1" w:rsidRPr="003F7AF2" w14:paraId="0108CFCF" w14:textId="77777777" w:rsidTr="003622C5">
        <w:trPr>
          <w:cantSplit/>
        </w:trPr>
        <w:tc>
          <w:tcPr>
            <w:tcW w:w="3510" w:type="dxa"/>
            <w:vAlign w:val="center"/>
          </w:tcPr>
          <w:p w14:paraId="54F42BD1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Namještaj</w:t>
            </w:r>
          </w:p>
        </w:tc>
        <w:tc>
          <w:tcPr>
            <w:tcW w:w="2610" w:type="dxa"/>
            <w:vAlign w:val="center"/>
          </w:tcPr>
          <w:p w14:paraId="3641CA2B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4F593EA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C3825A4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6FD2C493" w14:textId="77777777" w:rsidTr="003622C5">
        <w:trPr>
          <w:cantSplit/>
        </w:trPr>
        <w:tc>
          <w:tcPr>
            <w:tcW w:w="3510" w:type="dxa"/>
            <w:vAlign w:val="center"/>
          </w:tcPr>
          <w:p w14:paraId="4A18F9C3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3B32853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C2D1F9E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A22B051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A63DF1" w:rsidRPr="003F7AF2" w14:paraId="447BF2F7" w14:textId="77777777" w:rsidTr="003622C5">
        <w:trPr>
          <w:cantSplit/>
        </w:trPr>
        <w:tc>
          <w:tcPr>
            <w:tcW w:w="3510" w:type="dxa"/>
            <w:vAlign w:val="center"/>
          </w:tcPr>
          <w:p w14:paraId="03CC419A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Vanjske usluge:</w:t>
            </w:r>
          </w:p>
        </w:tc>
        <w:tc>
          <w:tcPr>
            <w:tcW w:w="2610" w:type="dxa"/>
            <w:vAlign w:val="center"/>
          </w:tcPr>
          <w:p w14:paraId="4DFD70B5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ED9BFB3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29BF7BD" w14:textId="77777777" w:rsidR="00A63DF1" w:rsidRPr="003F7AF2" w:rsidRDefault="00A63DF1" w:rsidP="003622C5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63DF1" w:rsidRPr="003F7AF2" w14:paraId="60314330" w14:textId="77777777" w:rsidTr="003622C5">
        <w:trPr>
          <w:cantSplit/>
        </w:trPr>
        <w:tc>
          <w:tcPr>
            <w:tcW w:w="3510" w:type="dxa"/>
            <w:vAlign w:val="center"/>
          </w:tcPr>
          <w:p w14:paraId="6224B762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  <w:szCs w:val="20"/>
              </w:rPr>
              <w:t>Struja</w:t>
            </w:r>
          </w:p>
        </w:tc>
        <w:tc>
          <w:tcPr>
            <w:tcW w:w="2610" w:type="dxa"/>
            <w:vAlign w:val="center"/>
          </w:tcPr>
          <w:p w14:paraId="359C19A5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090B020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9C185A8" w14:textId="77777777" w:rsidR="00A63DF1" w:rsidRPr="003F7AF2" w:rsidRDefault="00A63DF1" w:rsidP="003622C5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F7AF2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A63DF1" w:rsidRPr="003F7AF2" w14:paraId="71E3F046" w14:textId="77777777" w:rsidTr="003622C5">
        <w:trPr>
          <w:cantSplit/>
        </w:trPr>
        <w:tc>
          <w:tcPr>
            <w:tcW w:w="3510" w:type="dxa"/>
            <w:vAlign w:val="center"/>
          </w:tcPr>
          <w:p w14:paraId="5CEB7B60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50E90424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650B2FF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0EF92EA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A63DF1" w:rsidRPr="003F7AF2" w14:paraId="7CA15CCE" w14:textId="77777777" w:rsidTr="003622C5">
        <w:trPr>
          <w:cantSplit/>
        </w:trPr>
        <w:tc>
          <w:tcPr>
            <w:tcW w:w="3510" w:type="dxa"/>
            <w:vAlign w:val="center"/>
          </w:tcPr>
          <w:p w14:paraId="5085A264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31B3C500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8994F57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C859B3E" w14:textId="77777777" w:rsidR="00A63DF1" w:rsidRPr="003F7AF2" w:rsidRDefault="00A63DF1" w:rsidP="003622C5">
            <w:pPr>
              <w:spacing w:after="0"/>
              <w:rPr>
                <w:i/>
                <w:sz w:val="20"/>
                <w:szCs w:val="20"/>
              </w:rPr>
            </w:pPr>
          </w:p>
        </w:tc>
      </w:tr>
    </w:tbl>
    <w:p w14:paraId="55724F62" w14:textId="77777777" w:rsidR="00A63DF1" w:rsidRPr="003F7AF2" w:rsidRDefault="00A63DF1" w:rsidP="00114732">
      <w:pPr>
        <w:spacing w:after="0"/>
      </w:pPr>
    </w:p>
    <w:p w14:paraId="1D5C48E2" w14:textId="77777777" w:rsidR="00A63DF1" w:rsidRPr="003F7AF2" w:rsidRDefault="00A63DF1" w:rsidP="00114732">
      <w:commentRangeStart w:id="38"/>
      <w:r w:rsidRPr="003F7AF2">
        <w:rPr>
          <w:rFonts w:eastAsia="Times New Roman"/>
        </w:rPr>
        <w:t>[Naziv radnog mjesta]</w:t>
      </w:r>
      <w:commentRangeEnd w:id="38"/>
      <w:r w:rsidRPr="003F7AF2">
        <w:rPr>
          <w:rFonts w:eastAsia="Times New Roman"/>
        </w:rPr>
        <w:commentReference w:id="38"/>
      </w:r>
      <w:r w:rsidRPr="003F7AF2">
        <w:rPr>
          <w:rFonts w:eastAsia="Times New Roman"/>
        </w:rPr>
        <w:t xml:space="preserve"> je odgovoran za pripremu Tima za upravljanje krizama i Tima za podršku upravljanju krizama za njihove uloge tijekom incidenta koji remeti poslovanje. </w:t>
      </w:r>
      <w:commentRangeStart w:id="39"/>
      <w:r w:rsidRPr="003F7AF2">
        <w:rPr>
          <w:rFonts w:eastAsia="Times New Roman"/>
        </w:rPr>
        <w:t>[Naziv radnog mjesta]</w:t>
      </w:r>
      <w:commentRangeEnd w:id="39"/>
      <w:r w:rsidRPr="003F7AF2">
        <w:rPr>
          <w:rFonts w:eastAsia="Times New Roman"/>
        </w:rPr>
        <w:commentReference w:id="39"/>
      </w:r>
      <w:r w:rsidRPr="003F7AF2">
        <w:rPr>
          <w:rFonts w:eastAsia="Times New Roman"/>
        </w:rPr>
        <w:t xml:space="preserve"> je odgovoran za opremanje Zapovjednog centra.</w:t>
      </w:r>
    </w:p>
    <w:p w14:paraId="7864B740" w14:textId="77777777" w:rsidR="00A63DF1" w:rsidRPr="003F7AF2" w:rsidRDefault="00A63DF1" w:rsidP="00114732">
      <w:pPr>
        <w:pStyle w:val="Heading2"/>
      </w:pPr>
      <w:bookmarkStart w:id="40" w:name="_Toc216308517"/>
      <w:r w:rsidRPr="003F7AF2">
        <w:t>Izvještavanje i donošenje odluka</w:t>
      </w:r>
      <w:bookmarkEnd w:id="40"/>
    </w:p>
    <w:p w14:paraId="4AD71872" w14:textId="77777777" w:rsidR="00A63DF1" w:rsidRPr="003F7AF2" w:rsidRDefault="00A63DF1" w:rsidP="00114732">
      <w:r w:rsidRPr="003F7AF2">
        <w:t xml:space="preserve">Izvještavanje o incidentima se odvija </w:t>
      </w:r>
      <w:commentRangeStart w:id="41"/>
      <w:r w:rsidRPr="003F7AF2">
        <w:t>na slijedeći način</w:t>
      </w:r>
      <w:commentRangeEnd w:id="41"/>
      <w:r w:rsidRPr="003F7AF2">
        <w:rPr>
          <w:rStyle w:val="CommentReference"/>
        </w:rPr>
        <w:commentReference w:id="41"/>
      </w:r>
      <w:r w:rsidRPr="003F7AF2">
        <w:t>:</w:t>
      </w:r>
    </w:p>
    <w:p w14:paraId="38D1B38B" w14:textId="77777777" w:rsidR="00A63DF1" w:rsidRPr="003F7AF2" w:rsidRDefault="00A63DF1" w:rsidP="00114732">
      <w:pPr>
        <w:numPr>
          <w:ilvl w:val="0"/>
          <w:numId w:val="35"/>
        </w:numPr>
        <w:spacing w:after="0"/>
      </w:pPr>
      <w:r w:rsidRPr="003F7AF2">
        <w:t>svi incidenti vezani za informacijsku i komunikacijsku tehnologiju prijavljuju se [</w:t>
      </w:r>
      <w:commentRangeStart w:id="42"/>
      <w:r w:rsidRPr="003F7AF2">
        <w:t>naziv radnog mjesta</w:t>
      </w:r>
      <w:commentRangeEnd w:id="42"/>
      <w:r w:rsidRPr="003F7AF2">
        <w:rPr>
          <w:rStyle w:val="CommentReference"/>
        </w:rPr>
        <w:commentReference w:id="42"/>
      </w:r>
      <w:r w:rsidRPr="003F7AF2">
        <w:t xml:space="preserve"> ili naziv organizacijske jedinice]</w:t>
      </w:r>
    </w:p>
    <w:p w14:paraId="5FE1A513" w14:textId="77777777" w:rsidR="00A63DF1" w:rsidRPr="003F7AF2" w:rsidRDefault="00A63DF1" w:rsidP="00114732">
      <w:pPr>
        <w:numPr>
          <w:ilvl w:val="0"/>
          <w:numId w:val="35"/>
        </w:numPr>
      </w:pPr>
      <w:r w:rsidRPr="003F7AF2">
        <w:t>svi ostali incidenti prijavljuju se [</w:t>
      </w:r>
      <w:commentRangeStart w:id="43"/>
      <w:r w:rsidRPr="003F7AF2">
        <w:t>naziv radnog mjesta</w:t>
      </w:r>
      <w:commentRangeEnd w:id="43"/>
      <w:r w:rsidRPr="003F7AF2">
        <w:rPr>
          <w:rStyle w:val="CommentReference"/>
        </w:rPr>
        <w:commentReference w:id="43"/>
      </w:r>
      <w:r w:rsidRPr="003F7AF2">
        <w:t xml:space="preserve"> ili naziv organizacijske jedinice]</w:t>
      </w:r>
    </w:p>
    <w:p w14:paraId="6E86B1FA" w14:textId="77777777" w:rsidR="00A63DF1" w:rsidRPr="003F7AF2" w:rsidRDefault="00A63DF1" w:rsidP="00114732">
      <w:r w:rsidRPr="003F7AF2">
        <w:t>Ukoliko navedene osobe ne mogu riješiti incident, moraju takvu informaciju dojaviti upravitelju kriznih situacija, koji odlučuje treba li pokrenuti planove oporavka.</w:t>
      </w:r>
    </w:p>
    <w:p w14:paraId="4066A920" w14:textId="77777777" w:rsidR="00A63DF1" w:rsidRPr="003F7AF2" w:rsidRDefault="00A63DF1" w:rsidP="00114732">
      <w:r w:rsidRPr="003F7AF2">
        <w:t>Ovlasti za donošenje odluka su slijedeće: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97"/>
        <w:gridCol w:w="4588"/>
      </w:tblGrid>
      <w:tr w:rsidR="00A63DF1" w:rsidRPr="003F7AF2" w14:paraId="1A4146ED" w14:textId="77777777" w:rsidTr="003622C5">
        <w:trPr>
          <w:cantSplit/>
        </w:trPr>
        <w:tc>
          <w:tcPr>
            <w:tcW w:w="4497" w:type="dxa"/>
            <w:shd w:val="clear" w:color="auto" w:fill="D9D9D9"/>
            <w:vAlign w:val="center"/>
          </w:tcPr>
          <w:p w14:paraId="3D72FA48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Vrsta odluke</w:t>
            </w:r>
          </w:p>
        </w:tc>
        <w:tc>
          <w:tcPr>
            <w:tcW w:w="4588" w:type="dxa"/>
            <w:shd w:val="clear" w:color="auto" w:fill="D9D9D9"/>
            <w:vAlign w:val="center"/>
          </w:tcPr>
          <w:p w14:paraId="7EF864D5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Tko je ovlašten</w:t>
            </w:r>
          </w:p>
        </w:tc>
      </w:tr>
      <w:tr w:rsidR="00A63DF1" w:rsidRPr="003F7AF2" w14:paraId="686BFF45" w14:textId="77777777" w:rsidTr="003622C5">
        <w:trPr>
          <w:cantSplit/>
        </w:trPr>
        <w:tc>
          <w:tcPr>
            <w:tcW w:w="4497" w:type="dxa"/>
            <w:vAlign w:val="center"/>
          </w:tcPr>
          <w:p w14:paraId="554ABC33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Kako se rješavaju mali incidenti vezani za IT i komunikacijsku tehnologiju</w:t>
            </w:r>
          </w:p>
        </w:tc>
        <w:tc>
          <w:tcPr>
            <w:tcW w:w="4588" w:type="dxa"/>
            <w:vAlign w:val="center"/>
          </w:tcPr>
          <w:p w14:paraId="2F22E305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Zaposlenici u [naziv organizacijske jedinice]</w:t>
            </w:r>
          </w:p>
        </w:tc>
      </w:tr>
      <w:tr w:rsidR="00A63DF1" w:rsidRPr="003F7AF2" w14:paraId="6A9C1FD6" w14:textId="77777777" w:rsidTr="003622C5">
        <w:trPr>
          <w:cantSplit/>
        </w:trPr>
        <w:tc>
          <w:tcPr>
            <w:tcW w:w="4497" w:type="dxa"/>
            <w:vAlign w:val="center"/>
          </w:tcPr>
          <w:p w14:paraId="122CECB6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Kako se rješavaju svi drugi mali incidenti</w:t>
            </w:r>
          </w:p>
        </w:tc>
        <w:tc>
          <w:tcPr>
            <w:tcW w:w="4588" w:type="dxa"/>
            <w:vAlign w:val="center"/>
          </w:tcPr>
          <w:p w14:paraId="6081B225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 xml:space="preserve">Zaposlenici </w:t>
            </w:r>
            <w:r w:rsidRPr="003F7AF2">
              <w:rPr>
                <w:sz w:val="20"/>
                <w:szCs w:val="20"/>
              </w:rPr>
              <w:t>u [naziv organizacijske jedinice]</w:t>
            </w:r>
          </w:p>
        </w:tc>
      </w:tr>
      <w:tr w:rsidR="00A63DF1" w:rsidRPr="003F7AF2" w14:paraId="286304D2" w14:textId="77777777" w:rsidTr="003622C5">
        <w:trPr>
          <w:cantSplit/>
        </w:trPr>
        <w:tc>
          <w:tcPr>
            <w:tcW w:w="4497" w:type="dxa"/>
            <w:vAlign w:val="center"/>
          </w:tcPr>
          <w:p w14:paraId="027E5240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Donošenje odluke o aktivaciji planova oporavka</w:t>
            </w:r>
          </w:p>
        </w:tc>
        <w:tc>
          <w:tcPr>
            <w:tcW w:w="4588" w:type="dxa"/>
            <w:vAlign w:val="center"/>
          </w:tcPr>
          <w:p w14:paraId="43261E3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Upravitelj kriznim situacijama</w:t>
            </w:r>
          </w:p>
        </w:tc>
      </w:tr>
      <w:tr w:rsidR="00A63DF1" w:rsidRPr="003F7AF2" w14:paraId="313DE4FF" w14:textId="77777777" w:rsidTr="003622C5">
        <w:trPr>
          <w:cantSplit/>
        </w:trPr>
        <w:tc>
          <w:tcPr>
            <w:tcW w:w="4497" w:type="dxa"/>
            <w:vAlign w:val="center"/>
          </w:tcPr>
          <w:p w14:paraId="79BCC407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Izvršavanje svih zadataka neophodnih za oporavak pojedinačne aktivnosti</w:t>
            </w:r>
          </w:p>
        </w:tc>
        <w:tc>
          <w:tcPr>
            <w:tcW w:w="4588" w:type="dxa"/>
            <w:vAlign w:val="center"/>
          </w:tcPr>
          <w:p w14:paraId="59B93548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Upravitelj oporavka za pojedinačnu aktivnost</w:t>
            </w:r>
          </w:p>
        </w:tc>
      </w:tr>
      <w:tr w:rsidR="00A63DF1" w:rsidRPr="003F7AF2" w14:paraId="5976EC94" w14:textId="77777777" w:rsidTr="003622C5">
        <w:trPr>
          <w:cantSplit/>
        </w:trPr>
        <w:tc>
          <w:tcPr>
            <w:tcW w:w="4497" w:type="dxa"/>
            <w:vAlign w:val="center"/>
          </w:tcPr>
          <w:p w14:paraId="2E86DC4F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Odabiranje informacija koje će biti pružene javnim medijima tijekom incidenta koji remeti poslovanje</w:t>
            </w:r>
          </w:p>
        </w:tc>
        <w:tc>
          <w:tcPr>
            <w:tcW w:w="4588" w:type="dxa"/>
            <w:vAlign w:val="center"/>
          </w:tcPr>
          <w:p w14:paraId="06BE9C18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commentRangeStart w:id="44"/>
            <w:r w:rsidRPr="003F7AF2">
              <w:rPr>
                <w:rFonts w:cs="Calibri"/>
                <w:sz w:val="20"/>
                <w:szCs w:val="20"/>
              </w:rPr>
              <w:t>[naziv radnog mjesta]</w:t>
            </w:r>
            <w:commentRangeEnd w:id="44"/>
            <w:r w:rsidRPr="003F7AF2">
              <w:rPr>
                <w:rFonts w:cs="Calibri"/>
                <w:sz w:val="20"/>
                <w:szCs w:val="20"/>
              </w:rPr>
              <w:commentReference w:id="44"/>
            </w:r>
          </w:p>
        </w:tc>
      </w:tr>
      <w:tr w:rsidR="00A63DF1" w:rsidRPr="003F7AF2" w14:paraId="71689525" w14:textId="77777777" w:rsidTr="003622C5">
        <w:trPr>
          <w:cantSplit/>
        </w:trPr>
        <w:tc>
          <w:tcPr>
            <w:tcW w:w="4497" w:type="dxa"/>
            <w:vAlign w:val="center"/>
          </w:tcPr>
          <w:p w14:paraId="425EDBE2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Kupnje tijekom incidenta koji remeti poslovanje – više od [iznos]</w:t>
            </w:r>
          </w:p>
        </w:tc>
        <w:tc>
          <w:tcPr>
            <w:tcW w:w="4588" w:type="dxa"/>
            <w:vAlign w:val="center"/>
          </w:tcPr>
          <w:p w14:paraId="4C26391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commentRangeStart w:id="45"/>
            <w:r w:rsidRPr="003F7AF2">
              <w:rPr>
                <w:rFonts w:cs="Calibri"/>
                <w:sz w:val="20"/>
                <w:szCs w:val="20"/>
              </w:rPr>
              <w:t>[naziv radnog mjesta]</w:t>
            </w:r>
            <w:commentRangeEnd w:id="45"/>
            <w:r w:rsidRPr="003F7AF2">
              <w:rPr>
                <w:rFonts w:cs="Calibri"/>
                <w:sz w:val="20"/>
                <w:szCs w:val="20"/>
              </w:rPr>
              <w:commentReference w:id="45"/>
            </w:r>
          </w:p>
        </w:tc>
      </w:tr>
      <w:tr w:rsidR="00A63DF1" w:rsidRPr="003F7AF2" w14:paraId="56838D30" w14:textId="77777777" w:rsidTr="003622C5">
        <w:trPr>
          <w:cantSplit/>
        </w:trPr>
        <w:tc>
          <w:tcPr>
            <w:tcW w:w="4497" w:type="dxa"/>
            <w:vAlign w:val="center"/>
          </w:tcPr>
          <w:p w14:paraId="542EA753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Kupnje tijekom incidenta koji remeti poslovanje – do [iznos]</w:t>
            </w:r>
          </w:p>
        </w:tc>
        <w:tc>
          <w:tcPr>
            <w:tcW w:w="4588" w:type="dxa"/>
            <w:vAlign w:val="center"/>
          </w:tcPr>
          <w:p w14:paraId="1CD5F0CC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commentRangeStart w:id="46"/>
            <w:r w:rsidRPr="003F7AF2">
              <w:rPr>
                <w:sz w:val="20"/>
              </w:rPr>
              <w:t>[naziv radnog mjesta]</w:t>
            </w:r>
            <w:commentRangeEnd w:id="46"/>
            <w:r w:rsidRPr="003F7AF2">
              <w:rPr>
                <w:sz w:val="20"/>
              </w:rPr>
              <w:commentReference w:id="46"/>
            </w:r>
          </w:p>
        </w:tc>
      </w:tr>
    </w:tbl>
    <w:p w14:paraId="0FCC446E" w14:textId="77777777" w:rsidR="00A63DF1" w:rsidRPr="003F7AF2" w:rsidRDefault="00A63DF1" w:rsidP="00114732">
      <w:pPr>
        <w:pStyle w:val="NoSpacing"/>
      </w:pPr>
    </w:p>
    <w:p w14:paraId="2A69E935" w14:textId="77777777" w:rsidR="00A63DF1" w:rsidRPr="003F7AF2" w:rsidRDefault="00A63DF1" w:rsidP="00114732">
      <w:pPr>
        <w:rPr>
          <w:rFonts w:eastAsia="Times New Roman"/>
        </w:rPr>
      </w:pPr>
      <w:commentRangeStart w:id="47"/>
      <w:r w:rsidRPr="003F7AF2">
        <w:rPr>
          <w:rFonts w:eastAsia="Times New Roman"/>
        </w:rPr>
        <w:t>[Naziv radnog mjesta]</w:t>
      </w:r>
      <w:commentRangeEnd w:id="47"/>
      <w:r w:rsidRPr="003F7AF2">
        <w:rPr>
          <w:rFonts w:eastAsia="Times New Roman"/>
        </w:rPr>
        <w:commentReference w:id="47"/>
      </w:r>
      <w:r w:rsidRPr="003F7AF2">
        <w:rPr>
          <w:rFonts w:eastAsia="Times New Roman"/>
        </w:rPr>
        <w:t xml:space="preserve"> je odgovoran za pripremanje zaposlenika u [naziv organizacijske jedinice] kako bi mogli prepoznati i reagirati na incidente povezane s IT i komunikacijskom tehnologijom. </w:t>
      </w:r>
      <w:commentRangeStart w:id="48"/>
      <w:r w:rsidRPr="003F7AF2">
        <w:rPr>
          <w:rFonts w:eastAsia="Times New Roman"/>
        </w:rPr>
        <w:t>[Naziv radnog mjesta]</w:t>
      </w:r>
      <w:commentRangeEnd w:id="48"/>
      <w:r w:rsidRPr="003F7AF2">
        <w:rPr>
          <w:rFonts w:eastAsia="Times New Roman"/>
        </w:rPr>
        <w:commentReference w:id="48"/>
      </w:r>
      <w:r w:rsidRPr="003F7AF2">
        <w:rPr>
          <w:rFonts w:eastAsia="Times New Roman"/>
        </w:rPr>
        <w:t xml:space="preserve"> je odgovoran za pripremanje zaposlenika u [naziv organizacijske jedinice] za rješavanje drugih incidenata.</w:t>
      </w:r>
    </w:p>
    <w:p w14:paraId="3C246767" w14:textId="77777777" w:rsidR="00A63DF1" w:rsidRPr="003F7AF2" w:rsidRDefault="00A63DF1" w:rsidP="00114732">
      <w:pPr>
        <w:pStyle w:val="Heading2"/>
      </w:pPr>
      <w:bookmarkStart w:id="49" w:name="_Toc214643507"/>
      <w:bookmarkStart w:id="50" w:name="_Toc216308518"/>
      <w:r w:rsidRPr="003F7AF2">
        <w:t>Suradnja s organima vlasti</w:t>
      </w:r>
      <w:bookmarkEnd w:id="49"/>
      <w:bookmarkEnd w:id="50"/>
    </w:p>
    <w:p w14:paraId="5B9FA964" w14:textId="77777777" w:rsidR="00A63DF1" w:rsidRPr="003F7AF2" w:rsidRDefault="00A63DF1" w:rsidP="00114732">
      <w:r w:rsidRPr="003F7AF2">
        <w:t>Sljedeće su osobe nadležne za suradnju s državnim tijelima i hitnim službama: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685"/>
        <w:gridCol w:w="5400"/>
      </w:tblGrid>
      <w:tr w:rsidR="00A63DF1" w:rsidRPr="003F7AF2" w14:paraId="314BE37D" w14:textId="77777777" w:rsidTr="003622C5">
        <w:trPr>
          <w:cantSplit/>
        </w:trPr>
        <w:tc>
          <w:tcPr>
            <w:tcW w:w="3685" w:type="dxa"/>
            <w:shd w:val="clear" w:color="auto" w:fill="D9D9D9"/>
            <w:vAlign w:val="center"/>
          </w:tcPr>
          <w:p w14:paraId="17324C67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Organ vlasti</w:t>
            </w:r>
          </w:p>
        </w:tc>
        <w:tc>
          <w:tcPr>
            <w:tcW w:w="5400" w:type="dxa"/>
            <w:shd w:val="clear" w:color="auto" w:fill="D9D9D9"/>
            <w:vAlign w:val="center"/>
          </w:tcPr>
          <w:p w14:paraId="7FA9D48B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1"/>
            <w:r w:rsidRPr="003F7AF2">
              <w:rPr>
                <w:b/>
                <w:i/>
                <w:sz w:val="20"/>
              </w:rPr>
              <w:t>Tko je nadležan</w:t>
            </w:r>
            <w:commentRangeEnd w:id="51"/>
            <w:r w:rsidRPr="003F7AF2">
              <w:rPr>
                <w:rStyle w:val="CommentReference"/>
              </w:rPr>
              <w:commentReference w:id="51"/>
            </w:r>
          </w:p>
        </w:tc>
      </w:tr>
      <w:tr w:rsidR="00A63DF1" w:rsidRPr="003F7AF2" w14:paraId="56B0D62F" w14:textId="77777777" w:rsidTr="003622C5">
        <w:trPr>
          <w:cantSplit/>
        </w:trPr>
        <w:tc>
          <w:tcPr>
            <w:tcW w:w="3685" w:type="dxa"/>
            <w:vAlign w:val="center"/>
          </w:tcPr>
          <w:p w14:paraId="47630A27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Policija</w:t>
            </w:r>
          </w:p>
        </w:tc>
        <w:tc>
          <w:tcPr>
            <w:tcW w:w="5400" w:type="dxa"/>
            <w:vAlign w:val="center"/>
          </w:tcPr>
          <w:p w14:paraId="3D89488B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[naziv radnog mjesta]</w:t>
            </w:r>
          </w:p>
        </w:tc>
      </w:tr>
      <w:tr w:rsidR="00A63DF1" w:rsidRPr="003F7AF2" w14:paraId="595DFAE0" w14:textId="77777777" w:rsidTr="003622C5">
        <w:trPr>
          <w:cantSplit/>
        </w:trPr>
        <w:tc>
          <w:tcPr>
            <w:tcW w:w="3685" w:type="dxa"/>
            <w:vAlign w:val="center"/>
          </w:tcPr>
          <w:p w14:paraId="5915B32C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Hitna pomoć</w:t>
            </w:r>
          </w:p>
        </w:tc>
        <w:tc>
          <w:tcPr>
            <w:tcW w:w="5400" w:type="dxa"/>
            <w:vAlign w:val="center"/>
          </w:tcPr>
          <w:p w14:paraId="3087809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[naziv radnog mjesta]</w:t>
            </w:r>
          </w:p>
        </w:tc>
      </w:tr>
      <w:tr w:rsidR="00A63DF1" w:rsidRPr="003F7AF2" w14:paraId="3DC25656" w14:textId="77777777" w:rsidTr="003622C5">
        <w:trPr>
          <w:cantSplit/>
        </w:trPr>
        <w:tc>
          <w:tcPr>
            <w:tcW w:w="3685" w:type="dxa"/>
            <w:vAlign w:val="center"/>
          </w:tcPr>
          <w:p w14:paraId="056E362D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Vatrogasci</w:t>
            </w:r>
          </w:p>
        </w:tc>
        <w:tc>
          <w:tcPr>
            <w:tcW w:w="5400" w:type="dxa"/>
            <w:vAlign w:val="center"/>
          </w:tcPr>
          <w:p w14:paraId="702104C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[naziv radnog mjesta]</w:t>
            </w:r>
          </w:p>
        </w:tc>
      </w:tr>
      <w:tr w:rsidR="00A63DF1" w:rsidRPr="003F7AF2" w14:paraId="447ADD9C" w14:textId="77777777" w:rsidTr="003622C5">
        <w:trPr>
          <w:cantSplit/>
        </w:trPr>
        <w:tc>
          <w:tcPr>
            <w:tcW w:w="3685" w:type="dxa"/>
            <w:vAlign w:val="center"/>
          </w:tcPr>
          <w:p w14:paraId="6376F2B0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commentRangeStart w:id="52"/>
            <w:r w:rsidRPr="003F7AF2">
              <w:rPr>
                <w:sz w:val="20"/>
                <w:szCs w:val="20"/>
              </w:rPr>
              <w:t xml:space="preserve">   </w:t>
            </w:r>
            <w:commentRangeEnd w:id="52"/>
            <w:r w:rsidRPr="003F7AF2">
              <w:rPr>
                <w:rStyle w:val="CommentReference"/>
              </w:rPr>
              <w:commentReference w:id="52"/>
            </w:r>
          </w:p>
        </w:tc>
        <w:tc>
          <w:tcPr>
            <w:tcW w:w="5400" w:type="dxa"/>
            <w:vAlign w:val="center"/>
          </w:tcPr>
          <w:p w14:paraId="654934C9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236E8DED" w14:textId="77777777" w:rsidTr="003622C5">
        <w:trPr>
          <w:cantSplit/>
        </w:trPr>
        <w:tc>
          <w:tcPr>
            <w:tcW w:w="3685" w:type="dxa"/>
            <w:vAlign w:val="center"/>
          </w:tcPr>
          <w:p w14:paraId="3894744D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0" w:type="dxa"/>
            <w:vAlign w:val="center"/>
          </w:tcPr>
          <w:p w14:paraId="323E8484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0C60DB47" w14:textId="77777777" w:rsidTr="003622C5">
        <w:trPr>
          <w:cantSplit/>
        </w:trPr>
        <w:tc>
          <w:tcPr>
            <w:tcW w:w="3685" w:type="dxa"/>
            <w:vAlign w:val="center"/>
          </w:tcPr>
          <w:p w14:paraId="63478BFF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0" w:type="dxa"/>
            <w:vAlign w:val="center"/>
          </w:tcPr>
          <w:p w14:paraId="4AD299B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7AC8F0AE" w14:textId="77777777" w:rsidR="00A63DF1" w:rsidRPr="003F7AF2" w:rsidRDefault="00A63DF1" w:rsidP="00114732">
      <w:pPr>
        <w:pStyle w:val="NoSpacing"/>
      </w:pPr>
    </w:p>
    <w:p w14:paraId="09C644C4" w14:textId="77777777" w:rsidR="00A63DF1" w:rsidRPr="003F7AF2" w:rsidRDefault="00A63DF1" w:rsidP="00114732">
      <w:r w:rsidRPr="003F7AF2">
        <w:t>Navedene osobe moraju provesti sve predradnje kako bi osigurali da je međusobna suradnja s organima vlasti tijekom incidenta koji remeti poslovanje na zadovoljavajućoj razini. Predradnje mogu uključivati pribavljanje uputa od organa vlasti glede vrste informacija koje oni zahtijevaju u slučaju incidenta koji remeti poslovanje i kako se očekuje da organizacija reagira.</w:t>
      </w:r>
    </w:p>
    <w:p w14:paraId="1648C8EE" w14:textId="77777777" w:rsidR="00A63DF1" w:rsidRPr="003F7AF2" w:rsidRDefault="00A63DF1" w:rsidP="00114732">
      <w:pPr>
        <w:pStyle w:val="Heading2"/>
      </w:pPr>
      <w:bookmarkStart w:id="53" w:name="_Toc216308519"/>
      <w:r w:rsidRPr="003F7AF2">
        <w:t>Evakuacija zgrada i točke okupljanja</w:t>
      </w:r>
      <w:bookmarkEnd w:id="53"/>
    </w:p>
    <w:p w14:paraId="01510F02" w14:textId="77777777" w:rsidR="00A63DF1" w:rsidRPr="003F7AF2" w:rsidRDefault="00A63DF1" w:rsidP="00114732">
      <w:r w:rsidRPr="003F7AF2">
        <w:t xml:space="preserve">Svaka se zgrada evakuira </w:t>
      </w:r>
      <w:commentRangeStart w:id="54"/>
      <w:r w:rsidRPr="003F7AF2">
        <w:t>na način naveden u planu evakuacije zgrada u slučaju požara</w:t>
      </w:r>
      <w:commentRangeEnd w:id="54"/>
      <w:r w:rsidRPr="003F7AF2">
        <w:rPr>
          <w:rStyle w:val="CommentReference"/>
        </w:rPr>
        <w:commentReference w:id="54"/>
      </w:r>
      <w:r w:rsidRPr="003F7AF2">
        <w:t>.</w:t>
      </w:r>
    </w:p>
    <w:p w14:paraId="1DB96A37" w14:textId="77777777" w:rsidR="00A63DF1" w:rsidRPr="003F7AF2" w:rsidRDefault="00A63DF1" w:rsidP="00114732">
      <w:r w:rsidRPr="003F7AF2">
        <w:t>Nakon evakuacije zgrade, zaposlenici se moraju okupiti na sljedećim točkama okupljanja: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3DF1" w:rsidRPr="003F7AF2" w14:paraId="666D21E4" w14:textId="77777777" w:rsidTr="003622C5">
        <w:trPr>
          <w:cantSplit/>
        </w:trPr>
        <w:tc>
          <w:tcPr>
            <w:tcW w:w="3020" w:type="dxa"/>
            <w:shd w:val="clear" w:color="auto" w:fill="D9D9D9"/>
            <w:vAlign w:val="center"/>
          </w:tcPr>
          <w:p w14:paraId="6D2C7315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/>
            <w:vAlign w:val="center"/>
          </w:tcPr>
          <w:p w14:paraId="5D47CD53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5"/>
            <w:r w:rsidRPr="003F7AF2">
              <w:rPr>
                <w:b/>
                <w:i/>
                <w:sz w:val="20"/>
              </w:rPr>
              <w:t>Točka okupljanja 1</w:t>
            </w:r>
          </w:p>
        </w:tc>
        <w:tc>
          <w:tcPr>
            <w:tcW w:w="3021" w:type="dxa"/>
            <w:shd w:val="clear" w:color="auto" w:fill="D9D9D9"/>
            <w:vAlign w:val="center"/>
          </w:tcPr>
          <w:p w14:paraId="269CBF8C" w14:textId="77777777" w:rsidR="00A63DF1" w:rsidRPr="003F7AF2" w:rsidRDefault="00A63DF1" w:rsidP="003622C5">
            <w:pPr>
              <w:spacing w:after="0"/>
              <w:rPr>
                <w:b/>
                <w:i/>
                <w:sz w:val="20"/>
                <w:szCs w:val="20"/>
              </w:rPr>
            </w:pPr>
            <w:r w:rsidRPr="003F7AF2">
              <w:rPr>
                <w:b/>
                <w:i/>
                <w:sz w:val="20"/>
              </w:rPr>
              <w:t>Točka okupljanja 2</w:t>
            </w:r>
            <w:commentRangeEnd w:id="55"/>
            <w:r w:rsidRPr="003F7AF2">
              <w:rPr>
                <w:rStyle w:val="CommentReference"/>
              </w:rPr>
              <w:commentReference w:id="55"/>
            </w:r>
          </w:p>
        </w:tc>
      </w:tr>
      <w:tr w:rsidR="00A63DF1" w:rsidRPr="003F7AF2" w14:paraId="3FF2FC75" w14:textId="77777777" w:rsidTr="003622C5">
        <w:trPr>
          <w:cantSplit/>
        </w:trPr>
        <w:tc>
          <w:tcPr>
            <w:tcW w:w="3020" w:type="dxa"/>
            <w:vAlign w:val="center"/>
          </w:tcPr>
          <w:p w14:paraId="03BA2556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[adresa lokacije broj 1]</w:t>
            </w:r>
          </w:p>
        </w:tc>
        <w:tc>
          <w:tcPr>
            <w:tcW w:w="3021" w:type="dxa"/>
            <w:vAlign w:val="center"/>
          </w:tcPr>
          <w:p w14:paraId="1737113D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369CFF18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585B9CD4" w14:textId="77777777" w:rsidTr="003622C5">
        <w:trPr>
          <w:cantSplit/>
        </w:trPr>
        <w:tc>
          <w:tcPr>
            <w:tcW w:w="3020" w:type="dxa"/>
            <w:vAlign w:val="center"/>
          </w:tcPr>
          <w:p w14:paraId="67CBEBF1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[adresa lokacije broj 2]</w:t>
            </w:r>
          </w:p>
        </w:tc>
        <w:tc>
          <w:tcPr>
            <w:tcW w:w="3021" w:type="dxa"/>
            <w:vAlign w:val="center"/>
          </w:tcPr>
          <w:p w14:paraId="15277BC8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26C46B78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2E424517" w14:textId="77777777" w:rsidTr="003622C5">
        <w:trPr>
          <w:cantSplit/>
        </w:trPr>
        <w:tc>
          <w:tcPr>
            <w:tcW w:w="3020" w:type="dxa"/>
            <w:vAlign w:val="center"/>
          </w:tcPr>
          <w:p w14:paraId="4D9C60BC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</w:rPr>
              <w:t>[adresa lokacije broj 3]</w:t>
            </w:r>
          </w:p>
        </w:tc>
        <w:tc>
          <w:tcPr>
            <w:tcW w:w="3021" w:type="dxa"/>
            <w:vAlign w:val="center"/>
          </w:tcPr>
          <w:p w14:paraId="0337DF79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1184C9E6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  <w:tr w:rsidR="00A63DF1" w:rsidRPr="003F7AF2" w14:paraId="05C1522C" w14:textId="77777777" w:rsidTr="003622C5">
        <w:trPr>
          <w:cantSplit/>
        </w:trPr>
        <w:tc>
          <w:tcPr>
            <w:tcW w:w="3020" w:type="dxa"/>
            <w:vAlign w:val="center"/>
          </w:tcPr>
          <w:p w14:paraId="3F61473E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  <w:r w:rsidRPr="003F7AF2">
              <w:rPr>
                <w:sz w:val="20"/>
                <w:szCs w:val="20"/>
              </w:rPr>
              <w:t>[adresa lokacije broj 4]</w:t>
            </w:r>
          </w:p>
        </w:tc>
        <w:tc>
          <w:tcPr>
            <w:tcW w:w="3021" w:type="dxa"/>
            <w:vAlign w:val="center"/>
          </w:tcPr>
          <w:p w14:paraId="11F6DEBB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46CB712B" w14:textId="77777777" w:rsidR="00A63DF1" w:rsidRPr="003F7AF2" w:rsidRDefault="00A63DF1" w:rsidP="003622C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47A0367" w14:textId="77777777" w:rsidR="00A63DF1" w:rsidRPr="003F7AF2" w:rsidRDefault="00A63DF1" w:rsidP="00114732">
      <w:pPr>
        <w:spacing w:after="0"/>
      </w:pPr>
    </w:p>
    <w:p w14:paraId="37E160B5" w14:textId="77777777" w:rsidR="00A63DF1" w:rsidRPr="003F7AF2" w:rsidRDefault="00A63DF1" w:rsidP="00114732">
      <w:r w:rsidRPr="003F7AF2">
        <w:t>Napomena: U slučaju nedostupnosti Točke okupljanja 1, zaposlenici se moraju okupiti na Točki okupljanja 2.</w:t>
      </w:r>
    </w:p>
    <w:p w14:paraId="5C47D4DF" w14:textId="77777777" w:rsidR="00A63DF1" w:rsidRPr="003F7AF2" w:rsidRDefault="00A63DF1" w:rsidP="00114732">
      <w:commentRangeStart w:id="56"/>
      <w:r w:rsidRPr="003F7AF2">
        <w:rPr>
          <w:rFonts w:eastAsia="Times New Roman"/>
        </w:rPr>
        <w:t>[Naziv radnog mjesta]</w:t>
      </w:r>
      <w:commentRangeEnd w:id="56"/>
      <w:r w:rsidRPr="003F7AF2">
        <w:rPr>
          <w:rFonts w:eastAsia="Times New Roman"/>
        </w:rPr>
        <w:commentReference w:id="56"/>
      </w:r>
      <w:r w:rsidRPr="003F7AF2">
        <w:rPr>
          <w:rFonts w:eastAsia="Times New Roman"/>
        </w:rPr>
        <w:t xml:space="preserve">je odgovoran za pripremanje i održavanje planova </w:t>
      </w:r>
      <w:r w:rsidRPr="003F7AF2">
        <w:t>evakuacije u slučaju požara.</w:t>
      </w:r>
    </w:p>
    <w:p w14:paraId="4ABE560A" w14:textId="77777777" w:rsidR="00A63DF1" w:rsidRPr="003F7AF2" w:rsidRDefault="00A63DF1" w:rsidP="00114732">
      <w:pPr>
        <w:pStyle w:val="Heading2"/>
      </w:pPr>
      <w:bookmarkStart w:id="57" w:name="_Toc214643504"/>
      <w:bookmarkStart w:id="58" w:name="_Toc216308520"/>
      <w:commentRangeStart w:id="59"/>
      <w:r w:rsidRPr="003F7AF2">
        <w:t>Sredstva komunikacije</w:t>
      </w:r>
      <w:commentRangeEnd w:id="59"/>
      <w:r w:rsidRPr="003F7AF2">
        <w:rPr>
          <w:rStyle w:val="CommentReference"/>
          <w:b w:val="0"/>
        </w:rPr>
        <w:commentReference w:id="59"/>
      </w:r>
      <w:bookmarkEnd w:id="57"/>
      <w:bookmarkEnd w:id="58"/>
    </w:p>
    <w:p w14:paraId="55ED0C26" w14:textId="77777777" w:rsidR="003F7AF2" w:rsidRPr="003F7AF2" w:rsidRDefault="003F7AF2" w:rsidP="003F7AF2">
      <w:r w:rsidRPr="003F7AF2">
        <w:t>…</w:t>
      </w:r>
    </w:p>
    <w:p w14:paraId="01F7E3C0" w14:textId="77777777" w:rsidR="003F7AF2" w:rsidRPr="003F7AF2" w:rsidRDefault="003F7AF2" w:rsidP="003F7AF2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3F7AF2">
        <w:rPr>
          <w:b/>
          <w:bCs/>
          <w:sz w:val="28"/>
          <w:szCs w:val="28"/>
        </w:rPr>
        <w:t>* ZAVRŠETAK OGLEDNOG PREDLOŠKA *</w:t>
      </w:r>
    </w:p>
    <w:p w14:paraId="281427DA" w14:textId="32599EB7" w:rsidR="003F7AF2" w:rsidRPr="003F7AF2" w:rsidRDefault="003F7AF2" w:rsidP="003F7AF2">
      <w:pPr>
        <w:shd w:val="clear" w:color="auto" w:fill="C6D9F1" w:themeFill="text2" w:themeFillTint="33"/>
        <w:jc w:val="center"/>
      </w:pPr>
      <w:r w:rsidRPr="003F7AF2">
        <w:t xml:space="preserve">(Kako biste pristupili potpunoj verziji dokumenta molimo Vas da kupite ISO 27001 i ISO 22301 Premium paket dokumentacije </w:t>
      </w:r>
      <w:r w:rsidRPr="003F7AF2">
        <w:br/>
      </w:r>
      <w:hyperlink r:id="rId11" w:history="1">
        <w:r w:rsidRPr="003F7AF2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3F7AF2">
        <w:t>)</w:t>
      </w:r>
    </w:p>
    <w:sectPr w:rsidR="003F7AF2" w:rsidRPr="003F7AF2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6D2FE71" w14:textId="77777777" w:rsidR="003F7AF2" w:rsidRPr="00BB27B0" w:rsidRDefault="003F7AF2" w:rsidP="003F7AF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BB27B0">
        <w:rPr>
          <w:rFonts w:eastAsia="Times New Roman"/>
        </w:rPr>
        <w:t>tutorijal</w:t>
      </w:r>
      <w:proofErr w:type="spellEnd"/>
      <w:r w:rsidRPr="00BB27B0">
        <w:rPr>
          <w:rFonts w:eastAsia="Times New Roman"/>
        </w:rPr>
        <w:t>: “</w:t>
      </w:r>
      <w:r w:rsidRPr="00216B93">
        <w:t xml:space="preserve">How to </w:t>
      </w:r>
      <w:proofErr w:type="spellStart"/>
      <w:r w:rsidRPr="00216B93">
        <w:t>Write</w:t>
      </w:r>
      <w:proofErr w:type="spellEnd"/>
      <w:r w:rsidRPr="00216B93">
        <w:t xml:space="preserve"> Business </w:t>
      </w:r>
      <w:proofErr w:type="spellStart"/>
      <w:r w:rsidRPr="00216B93">
        <w:t>Continuity</w:t>
      </w:r>
      <w:proofErr w:type="spellEnd"/>
      <w:r w:rsidRPr="00216B93">
        <w:t xml:space="preserve"> </w:t>
      </w:r>
      <w:proofErr w:type="spellStart"/>
      <w:r w:rsidRPr="00216B93">
        <w:t>Strategy</w:t>
      </w:r>
      <w:proofErr w:type="spellEnd"/>
      <w:r w:rsidRPr="00216B93">
        <w:t xml:space="preserve"> </w:t>
      </w:r>
      <w:proofErr w:type="spellStart"/>
      <w:r w:rsidRPr="00216B93">
        <w:t>According</w:t>
      </w:r>
      <w:proofErr w:type="spellEnd"/>
      <w:r w:rsidRPr="00216B93">
        <w:t xml:space="preserve"> to ISO 22301</w:t>
      </w:r>
      <w:r w:rsidRPr="00BB27B0">
        <w:rPr>
          <w:rFonts w:eastAsia="Times New Roman"/>
        </w:rPr>
        <w:t>”.</w:t>
      </w:r>
    </w:p>
    <w:p w14:paraId="3777FD22" w14:textId="77777777" w:rsidR="003F7AF2" w:rsidRPr="00BB27B0" w:rsidRDefault="003F7AF2" w:rsidP="003F7AF2">
      <w:pPr>
        <w:rPr>
          <w:rFonts w:eastAsia="Times New Roman"/>
          <w:sz w:val="20"/>
          <w:szCs w:val="20"/>
        </w:rPr>
      </w:pPr>
    </w:p>
    <w:p w14:paraId="1136D127" w14:textId="77777777" w:rsidR="003F7AF2" w:rsidRPr="008576D0" w:rsidRDefault="003F7AF2" w:rsidP="003F7AF2">
      <w:pPr>
        <w:rPr>
          <w:rFonts w:eastAsia="Times New Roman"/>
          <w:sz w:val="20"/>
          <w:szCs w:val="20"/>
        </w:rPr>
      </w:pP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  <w:sz w:val="20"/>
          <w:szCs w:val="20"/>
        </w:rPr>
        <w:t xml:space="preserve">Za pristup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66B20BBE" w14:textId="77777777" w:rsidR="00A63DF1" w:rsidRPr="00BB27B0" w:rsidRDefault="00A63DF1" w:rsidP="0011473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577954EF" w14:textId="77777777" w:rsidR="00A63DF1" w:rsidRPr="008576D0" w:rsidRDefault="00A63DF1" w:rsidP="00114732">
      <w:pPr>
        <w:pStyle w:val="CommentText"/>
      </w:pPr>
      <w:r w:rsidRPr="008576D0">
        <w:rPr>
          <w:rStyle w:val="CommentReference"/>
        </w:rPr>
        <w:annotationRef/>
      </w:r>
      <w:r>
        <w:t>Kako biste naučili više o strategiji kontinuiteta poslovanja,</w:t>
      </w:r>
      <w:r w:rsidRPr="00911855">
        <w:t xml:space="preserve"> pročitajte ovaj članak:</w:t>
      </w:r>
    </w:p>
    <w:p w14:paraId="64BC37A7" w14:textId="77777777" w:rsidR="00A63DF1" w:rsidRPr="008576D0" w:rsidRDefault="00A63DF1" w:rsidP="00114732">
      <w:pPr>
        <w:pStyle w:val="CommentText"/>
      </w:pPr>
    </w:p>
    <w:p w14:paraId="23AFF1EA" w14:textId="77777777" w:rsidR="00A63DF1" w:rsidRPr="008576D0" w:rsidRDefault="00A63DF1" w:rsidP="00114732">
      <w:pPr>
        <w:pStyle w:val="CommentText"/>
      </w:pPr>
      <w:r w:rsidRPr="00982BAA">
        <w:t>Može li strategija kontinuiteta poslovanja uštedjeti vaš novac?</w:t>
      </w:r>
      <w:r w:rsidRPr="008576D0">
        <w:t xml:space="preserve"> </w:t>
      </w:r>
      <w:hyperlink r:id="rId1" w:history="1">
        <w:r>
          <w:rPr>
            <w:rStyle w:val="Hyperlink"/>
            <w:lang w:val="hr-HR"/>
          </w:rPr>
          <w:t>https://advisera.com/27001academy/hr/blog/2010/04/02/moze-li-strategija-kontinuiteta-poslovanja-ustedjeti-vas-novac/</w:t>
        </w:r>
      </w:hyperlink>
    </w:p>
  </w:comment>
  <w:comment w:id="3" w:author="Advisera" w:initials="A">
    <w:p w14:paraId="2FE0553B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4C328D41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8" w:author="Advisera" w:initials="A">
    <w:p w14:paraId="4A61C1C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Rješenja se odnose na organizacijske (npr. politike i postupci), tehničke (npr. oprema i metode) ili kadrovske (npr. obučavanje) odgovore koji su implementirani kako bi se sprovele strategije.</w:t>
      </w:r>
    </w:p>
    <w:p w14:paraId="23535D2A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14:paraId="5029C962" w14:textId="77777777" w:rsidR="00A63DF1" w:rsidRDefault="00A63DF1" w:rsidP="00114732">
      <w:pPr>
        <w:pStyle w:val="CommentText"/>
      </w:pPr>
      <w:r>
        <w:t>Na primjer, strategija za kontinuitet može biti uporaba alternativne lokacije, a povezano rješenje je da organizacija pruži alternativnu lokaciju ili usvoji rad od kuće za kritične zaposlenike.</w:t>
      </w:r>
    </w:p>
  </w:comment>
  <w:comment w:id="10" w:author="Advisera" w:initials="A">
    <w:p w14:paraId="6E1F861F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 xml:space="preserve">Ovdje upišite broj aktivnosti koje ste utvrdili u Prilogu 1 - </w:t>
      </w:r>
      <w:r w:rsidRPr="00382D05">
        <w:t>Ciljana vremena oporavka za aktivnosti</w:t>
      </w:r>
      <w:r>
        <w:t>.</w:t>
      </w:r>
    </w:p>
  </w:comment>
  <w:comment w:id="11" w:author="Advisera" w:initials="A">
    <w:p w14:paraId="4A69451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Za više saznanja o ovoj temi, pročitajte ovaj članak:</w:t>
      </w:r>
    </w:p>
    <w:p w14:paraId="438BE6CF" w14:textId="77777777" w:rsidR="00A63DF1" w:rsidRDefault="00A63DF1" w:rsidP="00114732">
      <w:pPr>
        <w:pStyle w:val="CommentText"/>
      </w:pPr>
    </w:p>
    <w:p w14:paraId="6922652B" w14:textId="77777777" w:rsidR="00A63DF1" w:rsidRDefault="00A63DF1" w:rsidP="00114732">
      <w:pPr>
        <w:pStyle w:val="CommentText"/>
      </w:pPr>
      <w:r w:rsidRPr="0077298A">
        <w:t xml:space="preserve">RTO </w:t>
      </w:r>
      <w:proofErr w:type="spellStart"/>
      <w:r w:rsidRPr="0077298A">
        <w:t>and</w:t>
      </w:r>
      <w:proofErr w:type="spellEnd"/>
      <w:r w:rsidRPr="0077298A">
        <w:t xml:space="preserve"> RPO: </w:t>
      </w:r>
      <w:proofErr w:type="spellStart"/>
      <w:r w:rsidRPr="0077298A">
        <w:t>What</w:t>
      </w:r>
      <w:proofErr w:type="spellEnd"/>
      <w:r w:rsidRPr="0077298A">
        <w:t xml:space="preserve"> </w:t>
      </w:r>
      <w:proofErr w:type="spellStart"/>
      <w:r w:rsidRPr="0077298A">
        <w:t>is</w:t>
      </w:r>
      <w:proofErr w:type="spellEnd"/>
      <w:r w:rsidRPr="0077298A">
        <w:t xml:space="preserve"> </w:t>
      </w:r>
      <w:proofErr w:type="spellStart"/>
      <w:r w:rsidRPr="0077298A">
        <w:t>the</w:t>
      </w:r>
      <w:proofErr w:type="spellEnd"/>
      <w:r w:rsidRPr="0077298A">
        <w:t xml:space="preserve"> </w:t>
      </w:r>
      <w:proofErr w:type="spellStart"/>
      <w:r w:rsidRPr="0077298A">
        <w:t>difference</w:t>
      </w:r>
      <w:proofErr w:type="spellEnd"/>
      <w:r w:rsidRPr="0077298A">
        <w:t xml:space="preserve"> </w:t>
      </w:r>
      <w:proofErr w:type="spellStart"/>
      <w:r w:rsidRPr="0077298A">
        <w:t>between</w:t>
      </w:r>
      <w:proofErr w:type="spellEnd"/>
      <w:r w:rsidRPr="0077298A">
        <w:t xml:space="preserve"> </w:t>
      </w:r>
      <w:proofErr w:type="spellStart"/>
      <w:r w:rsidRPr="0077298A">
        <w:t>Recovery</w:t>
      </w:r>
      <w:proofErr w:type="spellEnd"/>
      <w:r w:rsidRPr="0077298A">
        <w:t xml:space="preserve"> Time </w:t>
      </w:r>
      <w:proofErr w:type="spellStart"/>
      <w:r w:rsidRPr="0077298A">
        <w:t>Objective</w:t>
      </w:r>
      <w:proofErr w:type="spellEnd"/>
      <w:r w:rsidRPr="0077298A">
        <w:t xml:space="preserve"> </w:t>
      </w:r>
      <w:proofErr w:type="spellStart"/>
      <w:r w:rsidRPr="0077298A">
        <w:t>and</w:t>
      </w:r>
      <w:proofErr w:type="spellEnd"/>
      <w:r w:rsidRPr="0077298A">
        <w:t xml:space="preserve"> </w:t>
      </w:r>
      <w:proofErr w:type="spellStart"/>
      <w:r w:rsidRPr="0077298A">
        <w:t>Recovery</w:t>
      </w:r>
      <w:proofErr w:type="spellEnd"/>
      <w:r w:rsidRPr="0077298A">
        <w:t xml:space="preserve"> </w:t>
      </w:r>
      <w:proofErr w:type="spellStart"/>
      <w:r w:rsidRPr="0077298A">
        <w:t>Point</w:t>
      </w:r>
      <w:proofErr w:type="spellEnd"/>
      <w:r w:rsidRPr="0077298A">
        <w:t xml:space="preserve"> </w:t>
      </w:r>
      <w:proofErr w:type="spellStart"/>
      <w:r w:rsidRPr="0077298A">
        <w:t>Objective</w:t>
      </w:r>
      <w:proofErr w:type="spellEnd"/>
      <w:r w:rsidRPr="0077298A">
        <w:t>?</w:t>
      </w:r>
      <w:r w:rsidRPr="00F05B68">
        <w:t xml:space="preserve"> </w:t>
      </w:r>
      <w:hyperlink r:id="rId2" w:history="1">
        <w:r w:rsidRPr="00F77D10">
          <w:rPr>
            <w:rStyle w:val="Hyperlink"/>
          </w:rPr>
          <w:t>https://advisera.com/27001academy/knowledgebase/what-is-the-difference-between-recovery-time-objective-rto-and-recovery-point-objective-rpo/</w:t>
        </w:r>
      </w:hyperlink>
    </w:p>
  </w:comment>
  <w:comment w:id="13" w:author="Advisera" w:initials="A">
    <w:p w14:paraId="679017E2" w14:textId="77777777" w:rsidR="00A63DF1" w:rsidRPr="00711F69" w:rsidRDefault="00A63DF1" w:rsidP="00114732">
      <w:pPr>
        <w:pStyle w:val="CommentText"/>
      </w:pPr>
      <w:r w:rsidRPr="00711F69">
        <w:rPr>
          <w:rStyle w:val="CommentReference"/>
        </w:rPr>
        <w:annotationRef/>
      </w:r>
      <w:r w:rsidRPr="00711F69">
        <w:t>Kako biste razumjeli razliku između analize utjecaja na poslovanje i procjene rizika, pročitajte ovaj članak:</w:t>
      </w:r>
    </w:p>
    <w:p w14:paraId="1DF11D35" w14:textId="77777777" w:rsidR="00A63DF1" w:rsidRPr="00711F69" w:rsidRDefault="00A63DF1" w:rsidP="00114732">
      <w:pPr>
        <w:pStyle w:val="CommentText"/>
      </w:pPr>
    </w:p>
    <w:p w14:paraId="45FA4781" w14:textId="77777777" w:rsidR="00A63DF1" w:rsidRPr="00711F69" w:rsidRDefault="00A63DF1" w:rsidP="00114732">
      <w:pPr>
        <w:pStyle w:val="CommentText"/>
      </w:pPr>
      <w:proofErr w:type="spellStart"/>
      <w:r w:rsidRPr="00711F69">
        <w:t>Risk</w:t>
      </w:r>
      <w:proofErr w:type="spellEnd"/>
      <w:r w:rsidRPr="00711F69">
        <w:t xml:space="preserve"> </w:t>
      </w:r>
      <w:proofErr w:type="spellStart"/>
      <w:r w:rsidRPr="00711F69">
        <w:t>assessment</w:t>
      </w:r>
      <w:proofErr w:type="spellEnd"/>
      <w:r w:rsidRPr="00711F69">
        <w:t xml:space="preserve"> vs. </w:t>
      </w:r>
      <w:proofErr w:type="spellStart"/>
      <w:r w:rsidRPr="00711F69">
        <w:t>business</w:t>
      </w:r>
      <w:proofErr w:type="spellEnd"/>
      <w:r w:rsidRPr="00711F69">
        <w:t xml:space="preserve"> </w:t>
      </w:r>
      <w:proofErr w:type="spellStart"/>
      <w:r w:rsidRPr="00711F69">
        <w:t>impact</w:t>
      </w:r>
      <w:proofErr w:type="spellEnd"/>
      <w:r w:rsidRPr="00711F69">
        <w:t xml:space="preserve"> </w:t>
      </w:r>
      <w:proofErr w:type="spellStart"/>
      <w:r w:rsidRPr="00711F69">
        <w:t>analysis</w:t>
      </w:r>
      <w:proofErr w:type="spellEnd"/>
      <w:r w:rsidRPr="00711F69">
        <w:t xml:space="preserve"> </w:t>
      </w:r>
      <w:hyperlink r:id="rId3" w:anchor="section23" w:history="1">
        <w:r w:rsidRPr="00711F69">
          <w:rPr>
            <w:rStyle w:val="Hyperlink"/>
            <w:lang w:val="hr-HR"/>
          </w:rPr>
          <w:t>https://advisera.com/27001academy/iso-27001-risk-assessment-treatment-management/#section23</w:t>
        </w:r>
      </w:hyperlink>
    </w:p>
  </w:comment>
  <w:comment w:id="14" w:author="Advisera" w:initials="A">
    <w:p w14:paraId="2D96041E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711F69">
        <w:t xml:space="preserve">Navedite naziv dokumenta o procjeni rizika iz </w:t>
      </w:r>
      <w:r>
        <w:t>poglavlja</w:t>
      </w:r>
      <w:r w:rsidRPr="00711F69">
        <w:t xml:space="preserve"> 2.</w:t>
      </w:r>
    </w:p>
  </w:comment>
  <w:comment w:id="15" w:author="Advisera" w:initials="A">
    <w:p w14:paraId="6F28CE15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Nabrojite sve neprihvatljive rizike ili pet do deset najvećih rizika.</w:t>
      </w:r>
    </w:p>
  </w:comment>
  <w:comment w:id="16" w:author="Advisera" w:initials="A">
    <w:p w14:paraId="0B76FE02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711F69">
        <w:t xml:space="preserve">Ako se procjena rizika </w:t>
      </w:r>
      <w:r>
        <w:t>provodila</w:t>
      </w:r>
      <w:r w:rsidRPr="00711F69">
        <w:t xml:space="preserve"> po metodologiji ISO 27001, onda se ovaj dokument zove „Plan obrade rizika“.</w:t>
      </w:r>
    </w:p>
  </w:comment>
  <w:comment w:id="17" w:author="Advisera" w:initials="A">
    <w:p w14:paraId="6EFB484C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711F69">
        <w:t xml:space="preserve">Ako se procjena rizika </w:t>
      </w:r>
      <w:r>
        <w:t>provodila</w:t>
      </w:r>
      <w:r w:rsidRPr="00711F69">
        <w:t xml:space="preserve"> po metodologiji ISO 27001, onda se ovaj dokument zove „Plan obrade rizika“.</w:t>
      </w:r>
    </w:p>
  </w:comment>
  <w:comment w:id="18" w:author="Advisera" w:initials="A">
    <w:p w14:paraId="391186F1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19" w:author="Advisera" w:initials="A">
    <w:p w14:paraId="7072A4CA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21" w:author="Advisera" w:initials="A">
    <w:p w14:paraId="7928C008" w14:textId="77777777" w:rsidR="00A63DF1" w:rsidRPr="00BD4869" w:rsidRDefault="00A63DF1" w:rsidP="00114732">
      <w:pPr>
        <w:pStyle w:val="CommentText"/>
      </w:pPr>
      <w:r w:rsidRPr="00BD4869">
        <w:rPr>
          <w:rStyle w:val="CommentReference"/>
        </w:rPr>
        <w:annotationRef/>
      </w:r>
      <w:r w:rsidRPr="00BD4869">
        <w:t>Za više saznanja o strukturi upravljanja incidentima, pročitajte ovaj članak:</w:t>
      </w:r>
    </w:p>
    <w:p w14:paraId="2B5BED6A" w14:textId="77777777" w:rsidR="00A63DF1" w:rsidRPr="00BD4869" w:rsidRDefault="00A63DF1" w:rsidP="00114732">
      <w:pPr>
        <w:pStyle w:val="CommentText"/>
      </w:pPr>
    </w:p>
    <w:p w14:paraId="00AFD4C0" w14:textId="77777777" w:rsidR="00A63DF1" w:rsidRPr="00BD4869" w:rsidRDefault="00A63DF1" w:rsidP="00114732">
      <w:pPr>
        <w:pStyle w:val="CommentText"/>
      </w:pPr>
      <w:proofErr w:type="spellStart"/>
      <w:r w:rsidRPr="00BD4869">
        <w:t>Incidents</w:t>
      </w:r>
      <w:proofErr w:type="spellEnd"/>
      <w:r w:rsidRPr="00BD4869">
        <w:t xml:space="preserve"> </w:t>
      </w:r>
      <w:proofErr w:type="spellStart"/>
      <w:r w:rsidRPr="00BD4869">
        <w:t>in</w:t>
      </w:r>
      <w:proofErr w:type="spellEnd"/>
      <w:r w:rsidRPr="00BD4869">
        <w:t xml:space="preserve"> ISO 22301 vs. ISO 27001 vs. ISO 20000 vs. ISO 28003 </w:t>
      </w:r>
      <w:hyperlink r:id="rId4" w:history="1">
        <w:r w:rsidRPr="00BD4869">
          <w:rPr>
            <w:rStyle w:val="Hyperlink"/>
            <w:lang w:val="hr-HR"/>
          </w:rPr>
          <w:t>https://advisera.com/27001academy/blog/2016/09/05/incidents-in-iso22301-vs-iso27001-vs-iso-20000-vs-iso28003/</w:t>
        </w:r>
      </w:hyperlink>
    </w:p>
  </w:comment>
  <w:comment w:id="28" w:author="Advisera" w:initials="A">
    <w:p w14:paraId="74818A09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Prilagodite uobičajenom sustavu imenovanja u organizaciji.</w:t>
      </w:r>
    </w:p>
  </w:comment>
  <w:comment w:id="29" w:author="Advisera" w:initials="A">
    <w:p w14:paraId="289975A1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 xml:space="preserve">Procijenite jesu li ovo najbolje osobe koje su </w:t>
      </w:r>
      <w:r w:rsidRPr="00982E35">
        <w:t>sposobn</w:t>
      </w:r>
      <w:r>
        <w:t>e</w:t>
      </w:r>
      <w:r w:rsidRPr="00982E35">
        <w:t xml:space="preserve"> upravljati krizom</w:t>
      </w:r>
      <w:r>
        <w:t>.</w:t>
      </w:r>
    </w:p>
    <w:p w14:paraId="22427855" w14:textId="77777777" w:rsidR="00A63DF1" w:rsidRDefault="00A63DF1" w:rsidP="00114732">
      <w:pPr>
        <w:pStyle w:val="CommentText"/>
      </w:pPr>
    </w:p>
    <w:p w14:paraId="6B0F1C5C" w14:textId="77777777" w:rsidR="00A63DF1" w:rsidRPr="00815FE3" w:rsidRDefault="00A63DF1" w:rsidP="00114732">
      <w:pPr>
        <w:pStyle w:val="CommentText"/>
      </w:pPr>
      <w:r>
        <w:t>Na primjer, potrebne su sljedeće kompetencije:</w:t>
      </w:r>
    </w:p>
    <w:p w14:paraId="3DBFDA33" w14:textId="77777777" w:rsidR="00A63DF1" w:rsidRPr="00815FE3" w:rsidRDefault="00A63DF1" w:rsidP="00114732">
      <w:pPr>
        <w:pStyle w:val="CommentText"/>
      </w:pPr>
      <w:r w:rsidRPr="00815FE3">
        <w:t xml:space="preserve">- </w:t>
      </w:r>
      <w:r>
        <w:t>osoba zadužena za komunikaciju sa raznim zainteresiranim stranama (uključujući javne medije)</w:t>
      </w:r>
    </w:p>
    <w:p w14:paraId="0422BC36" w14:textId="77777777" w:rsidR="00A63DF1" w:rsidRPr="00815FE3" w:rsidRDefault="00A63DF1" w:rsidP="00114732">
      <w:pPr>
        <w:pStyle w:val="CommentText"/>
      </w:pPr>
      <w:r w:rsidRPr="00815FE3">
        <w:t>-</w:t>
      </w:r>
      <w:r>
        <w:t>osoba koja će se pobrinuti za sigurnost života zaposlenika</w:t>
      </w:r>
    </w:p>
    <w:p w14:paraId="439B0363" w14:textId="77777777" w:rsidR="00A63DF1" w:rsidRPr="00815FE3" w:rsidRDefault="00A63DF1" w:rsidP="00114732">
      <w:pPr>
        <w:pStyle w:val="CommentText"/>
      </w:pPr>
      <w:r w:rsidRPr="00815FE3">
        <w:t xml:space="preserve">- </w:t>
      </w:r>
      <w:r>
        <w:t xml:space="preserve">osoba ovlaštena za </w:t>
      </w:r>
      <w:r w:rsidRPr="00982E35">
        <w:t>nabavu svih nužnih resursa u kratkom vremenskom roku</w:t>
      </w:r>
    </w:p>
    <w:p w14:paraId="2CDDC768" w14:textId="77777777" w:rsidR="00A63DF1" w:rsidRDefault="00A63DF1" w:rsidP="00114732">
      <w:pPr>
        <w:pStyle w:val="CommentText"/>
      </w:pPr>
      <w:r w:rsidRPr="00815FE3">
        <w:t xml:space="preserve">- </w:t>
      </w:r>
      <w:r>
        <w:t>osoba koja će koordinirati oporavak različitih aktivnosti</w:t>
      </w:r>
    </w:p>
  </w:comment>
  <w:comment w:id="30" w:author="Advisera" w:initials="A">
    <w:p w14:paraId="53379D79" w14:textId="77777777" w:rsidR="00A63DF1" w:rsidRDefault="00A63DF1" w:rsidP="00114732">
      <w:pPr>
        <w:pStyle w:val="CommentText"/>
      </w:pPr>
      <w:r w:rsidRPr="00746BCA">
        <w:t xml:space="preserve">Obično se radi o visoko pozicioniranoj osobi u organizaciji, s </w:t>
      </w:r>
      <w:r>
        <w:t>visokom razinom</w:t>
      </w:r>
      <w:r w:rsidRPr="00746BCA">
        <w:t xml:space="preserve"> </w:t>
      </w:r>
      <w:r>
        <w:t>ovlaštenosti</w:t>
      </w:r>
      <w:r w:rsidRPr="00746BCA">
        <w:t>.</w:t>
      </w:r>
    </w:p>
  </w:comment>
  <w:comment w:id="32" w:author="Advisera" w:initials="A">
    <w:p w14:paraId="17A109BE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B94241">
        <w:t xml:space="preserve">Prilagodite uobičajenom sustavu imenovanja u </w:t>
      </w:r>
      <w:r>
        <w:t>organizaciji</w:t>
      </w:r>
      <w:r w:rsidRPr="00B94241">
        <w:t>.</w:t>
      </w:r>
    </w:p>
  </w:comment>
  <w:comment w:id="33" w:author="Advisera" w:initials="A">
    <w:p w14:paraId="17FF8F40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Ovo su samo primjeri. Možete brisati ili dodavati nove u skladu s praksama vaše organizacije.</w:t>
      </w:r>
    </w:p>
  </w:comment>
  <w:comment w:id="36" w:author="Advisera" w:initials="A">
    <w:p w14:paraId="422739D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Stavke navedene u ovom stupcu su primjeri – prilagodite ih vlastitim potrebama.</w:t>
      </w:r>
    </w:p>
  </w:comment>
  <w:comment w:id="37" w:author="Advisera" w:initials="A">
    <w:p w14:paraId="75E260F7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 xml:space="preserve">Ovisno o broju članova </w:t>
      </w:r>
      <w:r w:rsidRPr="00094742">
        <w:t>Tima za upravljanje krizama</w:t>
      </w:r>
      <w:r>
        <w:t xml:space="preserve"> te, ako je potrebno, članova </w:t>
      </w:r>
      <w:r w:rsidRPr="00094742">
        <w:t>Tim</w:t>
      </w:r>
      <w:r>
        <w:t>a</w:t>
      </w:r>
      <w:r w:rsidRPr="00094742">
        <w:t xml:space="preserve"> za </w:t>
      </w:r>
      <w:r w:rsidRPr="009C35F1">
        <w:t xml:space="preserve">potporu prilikom upravljanja </w:t>
      </w:r>
      <w:r w:rsidRPr="00094742">
        <w:t>krizama</w:t>
      </w:r>
      <w:r>
        <w:t>.</w:t>
      </w:r>
    </w:p>
  </w:comment>
  <w:comment w:id="38" w:author="Advisera" w:initials="A">
    <w:p w14:paraId="08AED39A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kontinuitet poslovanja, upravitelj za sigurnost, </w:t>
      </w:r>
      <w:r w:rsidRPr="009C35F1">
        <w:t xml:space="preserve">osoba odgovorna za određeno područje poslovanja, vlasnik procesa, </w:t>
      </w:r>
      <w:r w:rsidRPr="004D23A8">
        <w:t>itd.</w:t>
      </w:r>
    </w:p>
  </w:comment>
  <w:comment w:id="39" w:author="Advisera" w:initials="A">
    <w:p w14:paraId="35F875C4" w14:textId="77777777" w:rsidR="00A63DF1" w:rsidRDefault="00A63DF1" w:rsidP="00114732">
      <w:pPr>
        <w:pStyle w:val="CommentText"/>
      </w:pPr>
      <w:r w:rsidRPr="009C35F1">
        <w:t>Obično se radi o visoko pozicioniranoj osobi u organizaciji, s visokom razinom ovlaštenosti.</w:t>
      </w:r>
    </w:p>
  </w:comment>
  <w:comment w:id="41" w:author="Advisera" w:initials="A">
    <w:p w14:paraId="17CAAA3C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Ovdje je prikazano odlučivanje o incidentima na dvije razine koje je primjenjivo na male i srednje organizacije. Za veće organizacije potrebno je uvesti odlučivanje na tri razine, koje će prilikom rješavanja incidenta uključivati i srednji menadžment.</w:t>
      </w:r>
    </w:p>
  </w:comment>
  <w:comment w:id="42" w:author="Advisera" w:initials="A">
    <w:p w14:paraId="54F184F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Npr. voditelj IT odjela.</w:t>
      </w:r>
    </w:p>
  </w:comment>
  <w:comment w:id="43" w:author="Advisera" w:initials="A">
    <w:p w14:paraId="5086779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 xml:space="preserve">Npr. </w:t>
      </w:r>
      <w:r w:rsidRPr="004D23A8">
        <w:t>upravitelj za sigurnost</w:t>
      </w:r>
      <w:r>
        <w:t>.</w:t>
      </w:r>
    </w:p>
  </w:comment>
  <w:comment w:id="44" w:author="Advisera" w:initials="A">
    <w:p w14:paraId="51A65B08" w14:textId="77777777" w:rsidR="00A63DF1" w:rsidRDefault="00A63DF1" w:rsidP="00114732">
      <w:pPr>
        <w:pStyle w:val="CommentText"/>
      </w:pPr>
      <w:r w:rsidRPr="007149BA">
        <w:t>Obično se radi o visoko pozicioniranoj osobi u organizaciji, s visokom razinom ovlaštenosti.</w:t>
      </w:r>
    </w:p>
  </w:comment>
  <w:comment w:id="45" w:author="Advisera" w:initials="A">
    <w:p w14:paraId="75FF1BD1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</w:t>
      </w:r>
      <w:r>
        <w:t>nabavu</w:t>
      </w:r>
      <w:r w:rsidRPr="004D23A8">
        <w:t>.</w:t>
      </w:r>
    </w:p>
  </w:comment>
  <w:comment w:id="46" w:author="Advisera" w:initials="A">
    <w:p w14:paraId="56DB1FEE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analitičar nabave.</w:t>
      </w:r>
      <w:r w:rsidRPr="004D23A8">
        <w:t>.</w:t>
      </w:r>
    </w:p>
  </w:comment>
  <w:comment w:id="47" w:author="Advisera" w:initials="A">
    <w:p w14:paraId="2F64C2CE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</w:t>
      </w:r>
      <w:r w:rsidRPr="004D23A8">
        <w:t>.</w:t>
      </w:r>
    </w:p>
  </w:comment>
  <w:comment w:id="48" w:author="Advisera" w:initials="A">
    <w:p w14:paraId="47922E67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poslovanja.</w:t>
      </w:r>
    </w:p>
  </w:comment>
  <w:comment w:id="51" w:author="Advisera" w:initials="A">
    <w:p w14:paraId="4E0B0FE4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>Navedite ovdje nazive radnih mjesta osoba koje će biti nadležne za suradnju s određenim državnim tijelom i hitnom službom.</w:t>
      </w:r>
    </w:p>
  </w:comment>
  <w:comment w:id="52" w:author="Advisera" w:initials="A">
    <w:p w14:paraId="196D7BF1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>
        <w:t xml:space="preserve">Nabrojite i druge organe vlasti relevantne za rad vaše organizacije – npr. </w:t>
      </w:r>
      <w:r w:rsidRPr="002431FB">
        <w:t>nacionalni ili regionalni sustav savjetovanja o prijetnjama</w:t>
      </w:r>
      <w:r>
        <w:t>.</w:t>
      </w:r>
    </w:p>
  </w:comment>
  <w:comment w:id="54" w:author="Advisera" w:initials="A">
    <w:p w14:paraId="1838856D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82751D">
        <w:t>Ako takav plan ne postoji, ovdje je neophodno pružiti više detalja o tome na koji način se zgrada evakuira.</w:t>
      </w:r>
    </w:p>
  </w:comment>
  <w:comment w:id="55" w:author="Advisera" w:initials="A">
    <w:p w14:paraId="4B6354E7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D23C35">
        <w:t>Ovo su obično lokacije na otvorenom (kako ne bi bile ugrožene u slučaju potresa), koje su dovoljno udaljene od zgrade (kako ne bi bile ugrožene samim incidentom, npr. požarom), ali, također, nisu previše udaljene kako bi svi zaposlenici mogli stići do njih u razumnom roku. Obično se radi o udaljenosti 100 do 300 metara.</w:t>
      </w:r>
    </w:p>
  </w:comment>
  <w:comment w:id="56" w:author="Advisera" w:initials="A">
    <w:p w14:paraId="3CBD0580" w14:textId="77777777" w:rsidR="00A63DF1" w:rsidRDefault="00A63DF1" w:rsidP="0011473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kontinuitet poslovanja, </w:t>
      </w:r>
      <w:r w:rsidRPr="002431FB">
        <w:t xml:space="preserve">osoba odgovorna za određeno područje poslovanja, </w:t>
      </w:r>
      <w:r>
        <w:t xml:space="preserve">upravitelj objekata, upravitelj za okoliš, zdravlje i sigurnost, </w:t>
      </w:r>
      <w:r w:rsidRPr="004D23A8">
        <w:t>itd.</w:t>
      </w:r>
    </w:p>
  </w:comment>
  <w:comment w:id="59" w:author="Advisera" w:initials="A">
    <w:p w14:paraId="3A88C256" w14:textId="77777777" w:rsidR="00A63DF1" w:rsidRPr="00D326AF" w:rsidRDefault="00A63DF1" w:rsidP="00114732">
      <w:pPr>
        <w:pStyle w:val="CommentText"/>
      </w:pPr>
      <w:r w:rsidRPr="00D326AF">
        <w:rPr>
          <w:rStyle w:val="CommentReference"/>
        </w:rPr>
        <w:annotationRef/>
      </w:r>
      <w:r w:rsidRPr="00D326AF">
        <w:t>Za više saznanja o ovoj temi, pročitajte ovaj članak:</w:t>
      </w:r>
    </w:p>
    <w:p w14:paraId="2B9437FB" w14:textId="77777777" w:rsidR="00A63DF1" w:rsidRPr="00D326AF" w:rsidRDefault="00A63DF1" w:rsidP="00114732">
      <w:pPr>
        <w:pStyle w:val="CommentText"/>
      </w:pPr>
    </w:p>
    <w:p w14:paraId="703470BF" w14:textId="77777777" w:rsidR="00A63DF1" w:rsidRPr="00D326AF" w:rsidRDefault="00A63DF1" w:rsidP="00114732">
      <w:pPr>
        <w:pStyle w:val="CommentText"/>
      </w:pPr>
      <w:proofErr w:type="spellStart"/>
      <w:r w:rsidRPr="00D326AF">
        <w:t>Enabling</w:t>
      </w:r>
      <w:proofErr w:type="spellEnd"/>
      <w:r w:rsidRPr="00D326AF">
        <w:t xml:space="preserve"> </w:t>
      </w:r>
      <w:proofErr w:type="spellStart"/>
      <w:r w:rsidRPr="00D326AF">
        <w:t>communication</w:t>
      </w:r>
      <w:proofErr w:type="spellEnd"/>
      <w:r w:rsidRPr="00D326AF">
        <w:t xml:space="preserve"> </w:t>
      </w:r>
      <w:proofErr w:type="spellStart"/>
      <w:r w:rsidRPr="00D326AF">
        <w:t>during</w:t>
      </w:r>
      <w:proofErr w:type="spellEnd"/>
      <w:r w:rsidRPr="00D326AF">
        <w:t xml:space="preserve"> </w:t>
      </w:r>
      <w:proofErr w:type="spellStart"/>
      <w:r w:rsidRPr="00D326AF">
        <w:t>disruptive</w:t>
      </w:r>
      <w:proofErr w:type="spellEnd"/>
      <w:r w:rsidRPr="00D326AF">
        <w:t xml:space="preserve"> </w:t>
      </w:r>
      <w:proofErr w:type="spellStart"/>
      <w:r w:rsidRPr="00D326AF">
        <w:t>incidents</w:t>
      </w:r>
      <w:proofErr w:type="spellEnd"/>
      <w:r w:rsidRPr="00D326AF">
        <w:t xml:space="preserve"> </w:t>
      </w:r>
      <w:proofErr w:type="spellStart"/>
      <w:r w:rsidRPr="00D326AF">
        <w:t>according</w:t>
      </w:r>
      <w:proofErr w:type="spellEnd"/>
      <w:r w:rsidRPr="00D326AF">
        <w:t xml:space="preserve"> to ISO 22301 </w:t>
      </w:r>
      <w:hyperlink r:id="rId5" w:history="1">
        <w:r w:rsidRPr="00D326AF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136D127" w15:done="0"/>
  <w15:commentEx w15:paraId="66B20BBE" w15:done="0"/>
  <w15:commentEx w15:paraId="23AFF1EA" w15:done="0"/>
  <w15:commentEx w15:paraId="2FE0553B" w15:done="0"/>
  <w15:commentEx w15:paraId="4C328D41" w15:done="0"/>
  <w15:commentEx w15:paraId="5029C962" w15:done="0"/>
  <w15:commentEx w15:paraId="6E1F861F" w15:done="0"/>
  <w15:commentEx w15:paraId="6922652B" w15:done="0"/>
  <w15:commentEx w15:paraId="45FA4781" w15:done="0"/>
  <w15:commentEx w15:paraId="2D96041E" w15:done="0"/>
  <w15:commentEx w15:paraId="6F28CE15" w15:done="0"/>
  <w15:commentEx w15:paraId="0B76FE02" w15:done="0"/>
  <w15:commentEx w15:paraId="6EFB484C" w15:done="0"/>
  <w15:commentEx w15:paraId="391186F1" w15:done="0"/>
  <w15:commentEx w15:paraId="7072A4CA" w15:done="0"/>
  <w15:commentEx w15:paraId="00AFD4C0" w15:done="0"/>
  <w15:commentEx w15:paraId="74818A09" w15:done="0"/>
  <w15:commentEx w15:paraId="2CDDC768" w15:done="0"/>
  <w15:commentEx w15:paraId="53379D79" w15:done="0"/>
  <w15:commentEx w15:paraId="17A109BE" w15:done="0"/>
  <w15:commentEx w15:paraId="17FF8F40" w15:done="0"/>
  <w15:commentEx w15:paraId="422739D4" w15:done="0"/>
  <w15:commentEx w15:paraId="75E260F7" w15:done="0"/>
  <w15:commentEx w15:paraId="08AED39A" w15:done="0"/>
  <w15:commentEx w15:paraId="35F875C4" w15:done="0"/>
  <w15:commentEx w15:paraId="17CAAA3C" w15:done="0"/>
  <w15:commentEx w15:paraId="54F184F4" w15:done="0"/>
  <w15:commentEx w15:paraId="50867794" w15:done="0"/>
  <w15:commentEx w15:paraId="51A65B08" w15:done="0"/>
  <w15:commentEx w15:paraId="75FF1BD1" w15:done="0"/>
  <w15:commentEx w15:paraId="56DB1FEE" w15:done="0"/>
  <w15:commentEx w15:paraId="2F64C2CE" w15:done="0"/>
  <w15:commentEx w15:paraId="47922E67" w15:done="0"/>
  <w15:commentEx w15:paraId="4E0B0FE4" w15:done="0"/>
  <w15:commentEx w15:paraId="196D7BF1" w15:done="0"/>
  <w15:commentEx w15:paraId="1838856D" w15:done="0"/>
  <w15:commentEx w15:paraId="4B6354E7" w15:done="0"/>
  <w15:commentEx w15:paraId="3CBD0580" w15:done="0"/>
  <w15:commentEx w15:paraId="703470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36D127" w16cid:durableId="251DA786"/>
  <w16cid:commentId w16cid:paraId="66B20BBE" w16cid:durableId="6AC2A764"/>
  <w16cid:commentId w16cid:paraId="23AFF1EA" w16cid:durableId="54555333"/>
  <w16cid:commentId w16cid:paraId="2FE0553B" w16cid:durableId="05483BED"/>
  <w16cid:commentId w16cid:paraId="4C328D41" w16cid:durableId="75122A3B"/>
  <w16cid:commentId w16cid:paraId="5029C962" w16cid:durableId="19C86877"/>
  <w16cid:commentId w16cid:paraId="6E1F861F" w16cid:durableId="174B24A4"/>
  <w16cid:commentId w16cid:paraId="6922652B" w16cid:durableId="200344E3"/>
  <w16cid:commentId w16cid:paraId="45FA4781" w16cid:durableId="6E2CF25B"/>
  <w16cid:commentId w16cid:paraId="2D96041E" w16cid:durableId="4F539579"/>
  <w16cid:commentId w16cid:paraId="6F28CE15" w16cid:durableId="5694F478"/>
  <w16cid:commentId w16cid:paraId="0B76FE02" w16cid:durableId="400A5A86"/>
  <w16cid:commentId w16cid:paraId="6EFB484C" w16cid:durableId="620973A2"/>
  <w16cid:commentId w16cid:paraId="391186F1" w16cid:durableId="2E69D507"/>
  <w16cid:commentId w16cid:paraId="7072A4CA" w16cid:durableId="7A1E355A"/>
  <w16cid:commentId w16cid:paraId="00AFD4C0" w16cid:durableId="62ACA42E"/>
  <w16cid:commentId w16cid:paraId="74818A09" w16cid:durableId="7EDB497C"/>
  <w16cid:commentId w16cid:paraId="2CDDC768" w16cid:durableId="1C7A942B"/>
  <w16cid:commentId w16cid:paraId="53379D79" w16cid:durableId="017560A9"/>
  <w16cid:commentId w16cid:paraId="17A109BE" w16cid:durableId="731FCA4F"/>
  <w16cid:commentId w16cid:paraId="17FF8F40" w16cid:durableId="1C5B07F5"/>
  <w16cid:commentId w16cid:paraId="422739D4" w16cid:durableId="3085AA32"/>
  <w16cid:commentId w16cid:paraId="75E260F7" w16cid:durableId="5FA42602"/>
  <w16cid:commentId w16cid:paraId="08AED39A" w16cid:durableId="5D8EAAC4"/>
  <w16cid:commentId w16cid:paraId="35F875C4" w16cid:durableId="0A0EE054"/>
  <w16cid:commentId w16cid:paraId="17CAAA3C" w16cid:durableId="7F8E81C9"/>
  <w16cid:commentId w16cid:paraId="54F184F4" w16cid:durableId="2D3BB22C"/>
  <w16cid:commentId w16cid:paraId="50867794" w16cid:durableId="52B9936B"/>
  <w16cid:commentId w16cid:paraId="51A65B08" w16cid:durableId="3C799335"/>
  <w16cid:commentId w16cid:paraId="75FF1BD1" w16cid:durableId="17F6FEBF"/>
  <w16cid:commentId w16cid:paraId="56DB1FEE" w16cid:durableId="755061B2"/>
  <w16cid:commentId w16cid:paraId="2F64C2CE" w16cid:durableId="4BABD3A1"/>
  <w16cid:commentId w16cid:paraId="47922E67" w16cid:durableId="6B7BA68D"/>
  <w16cid:commentId w16cid:paraId="4E0B0FE4" w16cid:durableId="64BA904F"/>
  <w16cid:commentId w16cid:paraId="196D7BF1" w16cid:durableId="1ACE6DBB"/>
  <w16cid:commentId w16cid:paraId="1838856D" w16cid:durableId="6E73DFF3"/>
  <w16cid:commentId w16cid:paraId="4B6354E7" w16cid:durableId="4E128C5E"/>
  <w16cid:commentId w16cid:paraId="3CBD0580" w16cid:durableId="4E5AB8F4"/>
  <w16cid:commentId w16cid:paraId="703470BF" w16cid:durableId="3786B6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EDE8B" w14:textId="77777777" w:rsidR="00C47221" w:rsidRDefault="00C47221" w:rsidP="002652F2">
      <w:pPr>
        <w:spacing w:after="0" w:line="240" w:lineRule="auto"/>
      </w:pPr>
      <w:r>
        <w:separator/>
      </w:r>
    </w:p>
  </w:endnote>
  <w:endnote w:type="continuationSeparator" w:id="0">
    <w:p w14:paraId="3912ED2A" w14:textId="77777777" w:rsidR="00C47221" w:rsidRDefault="00C47221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D630CD" w:rsidRPr="006571EC" w14:paraId="5F6F8BF4" w14:textId="77777777" w:rsidTr="0073191A">
      <w:tc>
        <w:tcPr>
          <w:tcW w:w="3024" w:type="dxa"/>
        </w:tcPr>
        <w:p w14:paraId="18BA10EE" w14:textId="40D857D4" w:rsidR="00D630CD" w:rsidRPr="006571EC" w:rsidRDefault="00D630CD" w:rsidP="002652F2">
          <w:pPr>
            <w:pStyle w:val="Footer"/>
            <w:rPr>
              <w:sz w:val="18"/>
              <w:szCs w:val="18"/>
            </w:rPr>
          </w:pPr>
          <w:r w:rsidRPr="008576D0">
            <w:rPr>
              <w:sz w:val="18"/>
            </w:rPr>
            <w:t>Strategija kontinuiteta poslovanja</w:t>
          </w:r>
        </w:p>
      </w:tc>
      <w:tc>
        <w:tcPr>
          <w:tcW w:w="3024" w:type="dxa"/>
        </w:tcPr>
        <w:p w14:paraId="35283668" w14:textId="482CF83A" w:rsidR="00D630CD" w:rsidRPr="006571EC" w:rsidRDefault="0073191A" w:rsidP="0073191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3191A">
            <w:rPr>
              <w:sz w:val="18"/>
            </w:rPr>
            <w:t>ver</w:t>
          </w:r>
          <w:proofErr w:type="spellEnd"/>
          <w:r w:rsidRPr="0073191A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6050241" w:rsidR="00D630CD" w:rsidRPr="006571EC" w:rsidRDefault="00D630CD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9F7653">
            <w:rPr>
              <w:b/>
              <w:noProof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9F7653">
            <w:rPr>
              <w:b/>
              <w:noProof/>
              <w:sz w:val="18"/>
            </w:rPr>
            <w:t>10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0A2F7383" w:rsidR="00D630CD" w:rsidRPr="004B1E43" w:rsidRDefault="00D630CD" w:rsidP="00D630C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1C52C3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7CF6267D" w:rsidR="00D630CD" w:rsidRPr="00D630CD" w:rsidRDefault="00D630CD" w:rsidP="001C52C3">
    <w:pPr>
      <w:pStyle w:val="Footer"/>
      <w:spacing w:after="0"/>
      <w:jc w:val="center"/>
      <w:rPr>
        <w:sz w:val="16"/>
        <w:szCs w:val="16"/>
      </w:rPr>
    </w:pPr>
    <w:r w:rsidRPr="00D630CD">
      <w:rPr>
        <w:sz w:val="16"/>
        <w:szCs w:val="16"/>
      </w:rPr>
      <w:t xml:space="preserve">© Ovaj predložak smiju koristiti klijenti tvrtke Advisera </w:t>
    </w:r>
    <w:proofErr w:type="spellStart"/>
    <w:r w:rsidRPr="00D630CD">
      <w:rPr>
        <w:sz w:val="16"/>
        <w:szCs w:val="16"/>
      </w:rPr>
      <w:t>Expert</w:t>
    </w:r>
    <w:proofErr w:type="spellEnd"/>
    <w:r w:rsidRPr="00D630CD">
      <w:rPr>
        <w:sz w:val="16"/>
        <w:szCs w:val="16"/>
      </w:rPr>
      <w:t xml:space="preserve"> </w:t>
    </w:r>
    <w:proofErr w:type="spellStart"/>
    <w:r w:rsidRPr="00D630CD">
      <w:rPr>
        <w:sz w:val="16"/>
        <w:szCs w:val="16"/>
      </w:rPr>
      <w:t>Solutions</w:t>
    </w:r>
    <w:proofErr w:type="spellEnd"/>
    <w:r w:rsidRPr="00D630CD">
      <w:rPr>
        <w:sz w:val="16"/>
        <w:szCs w:val="16"/>
      </w:rPr>
      <w:t xml:space="preserve"> d.o.o., www.advisera.com</w:t>
    </w:r>
    <w:r w:rsidR="001C52C3">
      <w:rPr>
        <w:sz w:val="16"/>
        <w:szCs w:val="16"/>
      </w:rPr>
      <w:t>,</w:t>
    </w:r>
    <w:r w:rsidRPr="00D630CD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1F51E" w14:textId="77777777" w:rsidR="00C47221" w:rsidRDefault="00C47221" w:rsidP="002652F2">
      <w:pPr>
        <w:spacing w:after="0" w:line="240" w:lineRule="auto"/>
      </w:pPr>
      <w:r>
        <w:separator/>
      </w:r>
    </w:p>
  </w:footnote>
  <w:footnote w:type="continuationSeparator" w:id="0">
    <w:p w14:paraId="3243A5D2" w14:textId="77777777" w:rsidR="00C47221" w:rsidRDefault="00C47221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630CD" w:rsidRPr="006571EC" w14:paraId="2D2A09AA" w14:textId="77777777" w:rsidTr="001C52C3">
      <w:tc>
        <w:tcPr>
          <w:tcW w:w="4536" w:type="dxa"/>
        </w:tcPr>
        <w:p w14:paraId="22CC21A5" w14:textId="4B9BF188" w:rsidR="00D630CD" w:rsidRPr="006571EC" w:rsidRDefault="00D630CD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746BCA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71998B94" w:rsidR="00D630CD" w:rsidRPr="006571EC" w:rsidRDefault="00D630CD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46BCA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D630CD" w:rsidRPr="003056B2" w:rsidRDefault="00D630CD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6E4B3A"/>
    <w:multiLevelType w:val="hybridMultilevel"/>
    <w:tmpl w:val="8DACA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7A1"/>
    <w:multiLevelType w:val="hybridMultilevel"/>
    <w:tmpl w:val="7722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03590"/>
    <w:multiLevelType w:val="hybridMultilevel"/>
    <w:tmpl w:val="3D7082E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5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B156FB"/>
    <w:multiLevelType w:val="hybridMultilevel"/>
    <w:tmpl w:val="64CC6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EB6A77"/>
    <w:multiLevelType w:val="hybridMultilevel"/>
    <w:tmpl w:val="D66CA80E"/>
    <w:lvl w:ilvl="0" w:tplc="A39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03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68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A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D42AD"/>
    <w:multiLevelType w:val="hybridMultilevel"/>
    <w:tmpl w:val="478E6896"/>
    <w:lvl w:ilvl="0" w:tplc="8912E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4B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8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42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6D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E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4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44F83"/>
    <w:multiLevelType w:val="hybridMultilevel"/>
    <w:tmpl w:val="3E129AE4"/>
    <w:lvl w:ilvl="0" w:tplc="304E7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83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D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44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0A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A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87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63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70E9A"/>
    <w:multiLevelType w:val="hybridMultilevel"/>
    <w:tmpl w:val="098A72C2"/>
    <w:lvl w:ilvl="0" w:tplc="284E86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BE04F6"/>
    <w:multiLevelType w:val="hybridMultilevel"/>
    <w:tmpl w:val="F7F86D04"/>
    <w:lvl w:ilvl="0" w:tplc="024C5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A9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E049DEE" w:tentative="1">
      <w:start w:val="1"/>
      <w:numFmt w:val="lowerRoman"/>
      <w:lvlText w:val="%3."/>
      <w:lvlJc w:val="right"/>
      <w:pPr>
        <w:ind w:left="2160" w:hanging="180"/>
      </w:pPr>
    </w:lvl>
    <w:lvl w:ilvl="3" w:tplc="4466519C" w:tentative="1">
      <w:start w:val="1"/>
      <w:numFmt w:val="decimal"/>
      <w:lvlText w:val="%4."/>
      <w:lvlJc w:val="left"/>
      <w:pPr>
        <w:ind w:left="2880" w:hanging="360"/>
      </w:pPr>
    </w:lvl>
    <w:lvl w:ilvl="4" w:tplc="52CE1ACA" w:tentative="1">
      <w:start w:val="1"/>
      <w:numFmt w:val="lowerLetter"/>
      <w:lvlText w:val="%5."/>
      <w:lvlJc w:val="left"/>
      <w:pPr>
        <w:ind w:left="3600" w:hanging="360"/>
      </w:pPr>
    </w:lvl>
    <w:lvl w:ilvl="5" w:tplc="41B4F252" w:tentative="1">
      <w:start w:val="1"/>
      <w:numFmt w:val="lowerRoman"/>
      <w:lvlText w:val="%6."/>
      <w:lvlJc w:val="right"/>
      <w:pPr>
        <w:ind w:left="4320" w:hanging="180"/>
      </w:pPr>
    </w:lvl>
    <w:lvl w:ilvl="6" w:tplc="CC42A994" w:tentative="1">
      <w:start w:val="1"/>
      <w:numFmt w:val="decimal"/>
      <w:lvlText w:val="%7."/>
      <w:lvlJc w:val="left"/>
      <w:pPr>
        <w:ind w:left="5040" w:hanging="360"/>
      </w:pPr>
    </w:lvl>
    <w:lvl w:ilvl="7" w:tplc="3C8AF4F6" w:tentative="1">
      <w:start w:val="1"/>
      <w:numFmt w:val="lowerLetter"/>
      <w:lvlText w:val="%8."/>
      <w:lvlJc w:val="left"/>
      <w:pPr>
        <w:ind w:left="5760" w:hanging="360"/>
      </w:pPr>
    </w:lvl>
    <w:lvl w:ilvl="8" w:tplc="329A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16FE8"/>
    <w:multiLevelType w:val="hybridMultilevel"/>
    <w:tmpl w:val="1DBC134A"/>
    <w:lvl w:ilvl="0" w:tplc="280802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EC3E11"/>
    <w:multiLevelType w:val="hybridMultilevel"/>
    <w:tmpl w:val="C6148D18"/>
    <w:lvl w:ilvl="0" w:tplc="6178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A6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8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EB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6F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C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E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0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07B1E"/>
    <w:multiLevelType w:val="hybridMultilevel"/>
    <w:tmpl w:val="154A29C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F85D64"/>
    <w:multiLevelType w:val="hybridMultilevel"/>
    <w:tmpl w:val="1CAE9B3C"/>
    <w:lvl w:ilvl="0" w:tplc="3FAC2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C6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C5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8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EC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6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86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E5A04"/>
    <w:multiLevelType w:val="hybridMultilevel"/>
    <w:tmpl w:val="3C72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E0310"/>
    <w:multiLevelType w:val="hybridMultilevel"/>
    <w:tmpl w:val="5264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99226">
    <w:abstractNumId w:val="0"/>
  </w:num>
  <w:num w:numId="2" w16cid:durableId="1833836654">
    <w:abstractNumId w:val="22"/>
  </w:num>
  <w:num w:numId="3" w16cid:durableId="970868821">
    <w:abstractNumId w:val="10"/>
  </w:num>
  <w:num w:numId="4" w16cid:durableId="802188500">
    <w:abstractNumId w:val="30"/>
  </w:num>
  <w:num w:numId="5" w16cid:durableId="1005396150">
    <w:abstractNumId w:val="14"/>
  </w:num>
  <w:num w:numId="6" w16cid:durableId="1061518138">
    <w:abstractNumId w:val="16"/>
  </w:num>
  <w:num w:numId="7" w16cid:durableId="2020161336">
    <w:abstractNumId w:val="33"/>
  </w:num>
  <w:num w:numId="8" w16cid:durableId="625238694">
    <w:abstractNumId w:val="13"/>
  </w:num>
  <w:num w:numId="9" w16cid:durableId="660815121">
    <w:abstractNumId w:val="47"/>
  </w:num>
  <w:num w:numId="10" w16cid:durableId="1944993567">
    <w:abstractNumId w:val="34"/>
  </w:num>
  <w:num w:numId="11" w16cid:durableId="730033895">
    <w:abstractNumId w:val="35"/>
  </w:num>
  <w:num w:numId="12" w16cid:durableId="1979873521">
    <w:abstractNumId w:val="42"/>
  </w:num>
  <w:num w:numId="13" w16cid:durableId="1487361189">
    <w:abstractNumId w:val="15"/>
  </w:num>
  <w:num w:numId="14" w16cid:durableId="450514195">
    <w:abstractNumId w:val="17"/>
  </w:num>
  <w:num w:numId="15" w16cid:durableId="186792066">
    <w:abstractNumId w:val="11"/>
  </w:num>
  <w:num w:numId="16" w16cid:durableId="989166129">
    <w:abstractNumId w:val="8"/>
  </w:num>
  <w:num w:numId="17" w16cid:durableId="1735009984">
    <w:abstractNumId w:val="39"/>
  </w:num>
  <w:num w:numId="18" w16cid:durableId="1182545243">
    <w:abstractNumId w:val="41"/>
  </w:num>
  <w:num w:numId="19" w16cid:durableId="974219086">
    <w:abstractNumId w:val="24"/>
  </w:num>
  <w:num w:numId="20" w16cid:durableId="1460226324">
    <w:abstractNumId w:val="26"/>
  </w:num>
  <w:num w:numId="21" w16cid:durableId="1933854661">
    <w:abstractNumId w:val="20"/>
  </w:num>
  <w:num w:numId="22" w16cid:durableId="304550930">
    <w:abstractNumId w:val="3"/>
  </w:num>
  <w:num w:numId="23" w16cid:durableId="1327056154">
    <w:abstractNumId w:val="12"/>
  </w:num>
  <w:num w:numId="24" w16cid:durableId="836113168">
    <w:abstractNumId w:val="23"/>
  </w:num>
  <w:num w:numId="25" w16cid:durableId="1742365199">
    <w:abstractNumId w:val="25"/>
  </w:num>
  <w:num w:numId="26" w16cid:durableId="1410153736">
    <w:abstractNumId w:val="7"/>
  </w:num>
  <w:num w:numId="27" w16cid:durableId="1673140093">
    <w:abstractNumId w:val="28"/>
  </w:num>
  <w:num w:numId="28" w16cid:durableId="248971792">
    <w:abstractNumId w:val="21"/>
  </w:num>
  <w:num w:numId="29" w16cid:durableId="395009396">
    <w:abstractNumId w:val="9"/>
  </w:num>
  <w:num w:numId="30" w16cid:durableId="852646411">
    <w:abstractNumId w:val="45"/>
  </w:num>
  <w:num w:numId="31" w16cid:durableId="2034650514">
    <w:abstractNumId w:val="4"/>
  </w:num>
  <w:num w:numId="32" w16cid:durableId="1791703675">
    <w:abstractNumId w:val="31"/>
  </w:num>
  <w:num w:numId="33" w16cid:durableId="1824855948">
    <w:abstractNumId w:val="36"/>
  </w:num>
  <w:num w:numId="34" w16cid:durableId="148526004">
    <w:abstractNumId w:val="43"/>
  </w:num>
  <w:num w:numId="35" w16cid:durableId="703287996">
    <w:abstractNumId w:val="37"/>
  </w:num>
  <w:num w:numId="36" w16cid:durableId="956525785">
    <w:abstractNumId w:val="32"/>
  </w:num>
  <w:num w:numId="37" w16cid:durableId="728191558">
    <w:abstractNumId w:val="19"/>
  </w:num>
  <w:num w:numId="38" w16cid:durableId="534119009">
    <w:abstractNumId w:val="27"/>
  </w:num>
  <w:num w:numId="39" w16cid:durableId="794178276">
    <w:abstractNumId w:val="29"/>
  </w:num>
  <w:num w:numId="40" w16cid:durableId="1983776887">
    <w:abstractNumId w:val="6"/>
  </w:num>
  <w:num w:numId="41" w16cid:durableId="1693536272">
    <w:abstractNumId w:val="44"/>
  </w:num>
  <w:num w:numId="42" w16cid:durableId="634722097">
    <w:abstractNumId w:val="46"/>
  </w:num>
  <w:num w:numId="43" w16cid:durableId="64954643">
    <w:abstractNumId w:val="2"/>
  </w:num>
  <w:num w:numId="44" w16cid:durableId="258291448">
    <w:abstractNumId w:val="40"/>
  </w:num>
  <w:num w:numId="45" w16cid:durableId="913396214">
    <w:abstractNumId w:val="18"/>
  </w:num>
  <w:num w:numId="46" w16cid:durableId="885484827">
    <w:abstractNumId w:val="1"/>
  </w:num>
  <w:num w:numId="47" w16cid:durableId="2057973305">
    <w:abstractNumId w:val="38"/>
  </w:num>
  <w:num w:numId="48" w16cid:durableId="178777695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tKwFABpciogtAAAA"/>
  </w:docVars>
  <w:rsids>
    <w:rsidRoot w:val="00927DFD"/>
    <w:rsid w:val="000026AA"/>
    <w:rsid w:val="000039E1"/>
    <w:rsid w:val="00006BCD"/>
    <w:rsid w:val="00021B33"/>
    <w:rsid w:val="0002298E"/>
    <w:rsid w:val="00022A33"/>
    <w:rsid w:val="00025272"/>
    <w:rsid w:val="00035D13"/>
    <w:rsid w:val="0006131E"/>
    <w:rsid w:val="00062CF7"/>
    <w:rsid w:val="00063862"/>
    <w:rsid w:val="000666B2"/>
    <w:rsid w:val="00073070"/>
    <w:rsid w:val="00075896"/>
    <w:rsid w:val="00080612"/>
    <w:rsid w:val="00082EB9"/>
    <w:rsid w:val="00083030"/>
    <w:rsid w:val="000A7279"/>
    <w:rsid w:val="000B0C54"/>
    <w:rsid w:val="000C35C5"/>
    <w:rsid w:val="000C5B74"/>
    <w:rsid w:val="000D0C63"/>
    <w:rsid w:val="000D24FF"/>
    <w:rsid w:val="000D289F"/>
    <w:rsid w:val="000D5CF9"/>
    <w:rsid w:val="000D65CD"/>
    <w:rsid w:val="000F12E2"/>
    <w:rsid w:val="000F248C"/>
    <w:rsid w:val="000F5972"/>
    <w:rsid w:val="00102F40"/>
    <w:rsid w:val="00111B0A"/>
    <w:rsid w:val="00111C3C"/>
    <w:rsid w:val="00112D1D"/>
    <w:rsid w:val="00120A2D"/>
    <w:rsid w:val="001228DB"/>
    <w:rsid w:val="001228E6"/>
    <w:rsid w:val="001343AA"/>
    <w:rsid w:val="001418F1"/>
    <w:rsid w:val="0014545E"/>
    <w:rsid w:val="00156648"/>
    <w:rsid w:val="001570B0"/>
    <w:rsid w:val="001610AE"/>
    <w:rsid w:val="00161B6E"/>
    <w:rsid w:val="001800C9"/>
    <w:rsid w:val="00181998"/>
    <w:rsid w:val="00185CF1"/>
    <w:rsid w:val="001870EA"/>
    <w:rsid w:val="001922AD"/>
    <w:rsid w:val="001931B9"/>
    <w:rsid w:val="00196430"/>
    <w:rsid w:val="001A07BE"/>
    <w:rsid w:val="001A7C29"/>
    <w:rsid w:val="001C52C3"/>
    <w:rsid w:val="001C567E"/>
    <w:rsid w:val="001E2AF8"/>
    <w:rsid w:val="001E40F0"/>
    <w:rsid w:val="001E620D"/>
    <w:rsid w:val="001F0DD8"/>
    <w:rsid w:val="001F328E"/>
    <w:rsid w:val="00201401"/>
    <w:rsid w:val="002046DF"/>
    <w:rsid w:val="0021276C"/>
    <w:rsid w:val="00216B93"/>
    <w:rsid w:val="00227FBF"/>
    <w:rsid w:val="002341E7"/>
    <w:rsid w:val="00236F2E"/>
    <w:rsid w:val="002431FB"/>
    <w:rsid w:val="002468C6"/>
    <w:rsid w:val="002477BB"/>
    <w:rsid w:val="00254E73"/>
    <w:rsid w:val="002652F2"/>
    <w:rsid w:val="00266C02"/>
    <w:rsid w:val="0027015E"/>
    <w:rsid w:val="00281E38"/>
    <w:rsid w:val="00283961"/>
    <w:rsid w:val="00291BDE"/>
    <w:rsid w:val="00296FBB"/>
    <w:rsid w:val="002A1993"/>
    <w:rsid w:val="002A43C2"/>
    <w:rsid w:val="002A6111"/>
    <w:rsid w:val="002A68E1"/>
    <w:rsid w:val="002B2E59"/>
    <w:rsid w:val="002C677B"/>
    <w:rsid w:val="002D3B54"/>
    <w:rsid w:val="002D6154"/>
    <w:rsid w:val="002D747B"/>
    <w:rsid w:val="002E1CD3"/>
    <w:rsid w:val="002F1D0A"/>
    <w:rsid w:val="002F3D97"/>
    <w:rsid w:val="002F4773"/>
    <w:rsid w:val="002F5295"/>
    <w:rsid w:val="002F5572"/>
    <w:rsid w:val="002F57B3"/>
    <w:rsid w:val="002F7FB1"/>
    <w:rsid w:val="003056A6"/>
    <w:rsid w:val="00311AEA"/>
    <w:rsid w:val="00315698"/>
    <w:rsid w:val="00336870"/>
    <w:rsid w:val="00344429"/>
    <w:rsid w:val="0034643C"/>
    <w:rsid w:val="00360BDB"/>
    <w:rsid w:val="003642DA"/>
    <w:rsid w:val="00371358"/>
    <w:rsid w:val="0037350C"/>
    <w:rsid w:val="00375BD9"/>
    <w:rsid w:val="003778AB"/>
    <w:rsid w:val="00382937"/>
    <w:rsid w:val="00382D05"/>
    <w:rsid w:val="0038660D"/>
    <w:rsid w:val="00391EEF"/>
    <w:rsid w:val="00392C0B"/>
    <w:rsid w:val="00395997"/>
    <w:rsid w:val="00396FD2"/>
    <w:rsid w:val="003A1026"/>
    <w:rsid w:val="003A2D42"/>
    <w:rsid w:val="003A3470"/>
    <w:rsid w:val="003B1D0E"/>
    <w:rsid w:val="003C7A77"/>
    <w:rsid w:val="003D6361"/>
    <w:rsid w:val="003D7527"/>
    <w:rsid w:val="003F02A3"/>
    <w:rsid w:val="003F73AE"/>
    <w:rsid w:val="003F7AF2"/>
    <w:rsid w:val="00403DD0"/>
    <w:rsid w:val="00413D8B"/>
    <w:rsid w:val="004224B9"/>
    <w:rsid w:val="00424E58"/>
    <w:rsid w:val="00431E61"/>
    <w:rsid w:val="00434491"/>
    <w:rsid w:val="00444586"/>
    <w:rsid w:val="00452865"/>
    <w:rsid w:val="004757AC"/>
    <w:rsid w:val="00480C11"/>
    <w:rsid w:val="0048273C"/>
    <w:rsid w:val="00486DB2"/>
    <w:rsid w:val="00487E0B"/>
    <w:rsid w:val="00493C11"/>
    <w:rsid w:val="004A6169"/>
    <w:rsid w:val="004A6330"/>
    <w:rsid w:val="004C23C4"/>
    <w:rsid w:val="004C2DEC"/>
    <w:rsid w:val="004C3B84"/>
    <w:rsid w:val="004D40B6"/>
    <w:rsid w:val="004E04A2"/>
    <w:rsid w:val="004E2ABF"/>
    <w:rsid w:val="004E31F0"/>
    <w:rsid w:val="004E36E0"/>
    <w:rsid w:val="004F4794"/>
    <w:rsid w:val="00506ABD"/>
    <w:rsid w:val="00514799"/>
    <w:rsid w:val="005167B7"/>
    <w:rsid w:val="00516D6E"/>
    <w:rsid w:val="00530B22"/>
    <w:rsid w:val="00535CDA"/>
    <w:rsid w:val="00544339"/>
    <w:rsid w:val="0054446C"/>
    <w:rsid w:val="0054784A"/>
    <w:rsid w:val="00553AEF"/>
    <w:rsid w:val="00556975"/>
    <w:rsid w:val="00561CBA"/>
    <w:rsid w:val="005726CE"/>
    <w:rsid w:val="00574FE7"/>
    <w:rsid w:val="005A2D91"/>
    <w:rsid w:val="005A3717"/>
    <w:rsid w:val="005A6D2A"/>
    <w:rsid w:val="005B1EE5"/>
    <w:rsid w:val="005B2453"/>
    <w:rsid w:val="005B6CA9"/>
    <w:rsid w:val="005C0EED"/>
    <w:rsid w:val="005C590C"/>
    <w:rsid w:val="005C6C8E"/>
    <w:rsid w:val="005C72F6"/>
    <w:rsid w:val="005C7325"/>
    <w:rsid w:val="005D0CD8"/>
    <w:rsid w:val="005D47FC"/>
    <w:rsid w:val="005D51DB"/>
    <w:rsid w:val="005D7038"/>
    <w:rsid w:val="005E2722"/>
    <w:rsid w:val="005F0262"/>
    <w:rsid w:val="005F1CB3"/>
    <w:rsid w:val="005F2606"/>
    <w:rsid w:val="005F5882"/>
    <w:rsid w:val="005F72FE"/>
    <w:rsid w:val="00613ABE"/>
    <w:rsid w:val="00616D35"/>
    <w:rsid w:val="00623CA4"/>
    <w:rsid w:val="00625488"/>
    <w:rsid w:val="00627851"/>
    <w:rsid w:val="006323CE"/>
    <w:rsid w:val="0063506B"/>
    <w:rsid w:val="00635DC6"/>
    <w:rsid w:val="00637BEB"/>
    <w:rsid w:val="00641F26"/>
    <w:rsid w:val="00645ACA"/>
    <w:rsid w:val="006523A2"/>
    <w:rsid w:val="00655F16"/>
    <w:rsid w:val="00656620"/>
    <w:rsid w:val="006618C2"/>
    <w:rsid w:val="00661BC9"/>
    <w:rsid w:val="006666DA"/>
    <w:rsid w:val="00671DEB"/>
    <w:rsid w:val="00676D4E"/>
    <w:rsid w:val="00685746"/>
    <w:rsid w:val="0068630E"/>
    <w:rsid w:val="00687C1B"/>
    <w:rsid w:val="00694C2B"/>
    <w:rsid w:val="006973BB"/>
    <w:rsid w:val="006A2A7D"/>
    <w:rsid w:val="006A35DE"/>
    <w:rsid w:val="006A57F6"/>
    <w:rsid w:val="006B34DE"/>
    <w:rsid w:val="006B4F32"/>
    <w:rsid w:val="006C0BF2"/>
    <w:rsid w:val="006C1ECA"/>
    <w:rsid w:val="006D2DFB"/>
    <w:rsid w:val="006D6704"/>
    <w:rsid w:val="006F4BAC"/>
    <w:rsid w:val="006F57C2"/>
    <w:rsid w:val="00706BAF"/>
    <w:rsid w:val="00711F69"/>
    <w:rsid w:val="007149BA"/>
    <w:rsid w:val="00723E08"/>
    <w:rsid w:val="00725508"/>
    <w:rsid w:val="007279B3"/>
    <w:rsid w:val="0073191A"/>
    <w:rsid w:val="00734B76"/>
    <w:rsid w:val="007436B2"/>
    <w:rsid w:val="00746BCA"/>
    <w:rsid w:val="00764032"/>
    <w:rsid w:val="00766C05"/>
    <w:rsid w:val="0077298A"/>
    <w:rsid w:val="00787338"/>
    <w:rsid w:val="007928A9"/>
    <w:rsid w:val="00793FBB"/>
    <w:rsid w:val="00797059"/>
    <w:rsid w:val="007B33D3"/>
    <w:rsid w:val="007B52A2"/>
    <w:rsid w:val="007B7519"/>
    <w:rsid w:val="007C1569"/>
    <w:rsid w:val="007C29F7"/>
    <w:rsid w:val="007C5C41"/>
    <w:rsid w:val="007C6B33"/>
    <w:rsid w:val="007D6964"/>
    <w:rsid w:val="007D7C33"/>
    <w:rsid w:val="007E0CFB"/>
    <w:rsid w:val="007E3301"/>
    <w:rsid w:val="007E71B1"/>
    <w:rsid w:val="007E74D6"/>
    <w:rsid w:val="007F3FF9"/>
    <w:rsid w:val="007F7ECA"/>
    <w:rsid w:val="00804278"/>
    <w:rsid w:val="00807284"/>
    <w:rsid w:val="00810339"/>
    <w:rsid w:val="0081185B"/>
    <w:rsid w:val="008127A6"/>
    <w:rsid w:val="00813CE6"/>
    <w:rsid w:val="00816E20"/>
    <w:rsid w:val="00826872"/>
    <w:rsid w:val="0082751D"/>
    <w:rsid w:val="00834D61"/>
    <w:rsid w:val="00844ADA"/>
    <w:rsid w:val="008450D7"/>
    <w:rsid w:val="00851BEA"/>
    <w:rsid w:val="0085228A"/>
    <w:rsid w:val="00854C2B"/>
    <w:rsid w:val="00854EA2"/>
    <w:rsid w:val="00856EE2"/>
    <w:rsid w:val="008576D0"/>
    <w:rsid w:val="0086004D"/>
    <w:rsid w:val="00863763"/>
    <w:rsid w:val="00864B22"/>
    <w:rsid w:val="00875422"/>
    <w:rsid w:val="00883740"/>
    <w:rsid w:val="00883C51"/>
    <w:rsid w:val="008B75A0"/>
    <w:rsid w:val="008C4F3F"/>
    <w:rsid w:val="008E0325"/>
    <w:rsid w:val="008E2B47"/>
    <w:rsid w:val="0090279A"/>
    <w:rsid w:val="009039D3"/>
    <w:rsid w:val="00911A9B"/>
    <w:rsid w:val="009134E3"/>
    <w:rsid w:val="00927DFD"/>
    <w:rsid w:val="009362DF"/>
    <w:rsid w:val="00946E0E"/>
    <w:rsid w:val="0096726C"/>
    <w:rsid w:val="00974B1D"/>
    <w:rsid w:val="00975CA3"/>
    <w:rsid w:val="00981651"/>
    <w:rsid w:val="009825C6"/>
    <w:rsid w:val="00982BAA"/>
    <w:rsid w:val="00982E35"/>
    <w:rsid w:val="00986757"/>
    <w:rsid w:val="00990987"/>
    <w:rsid w:val="009A0327"/>
    <w:rsid w:val="009B0959"/>
    <w:rsid w:val="009C35F1"/>
    <w:rsid w:val="009C384E"/>
    <w:rsid w:val="009C3877"/>
    <w:rsid w:val="009C50E9"/>
    <w:rsid w:val="009D5C2C"/>
    <w:rsid w:val="009E222D"/>
    <w:rsid w:val="009E3FF0"/>
    <w:rsid w:val="009E4568"/>
    <w:rsid w:val="009F7653"/>
    <w:rsid w:val="00A002DA"/>
    <w:rsid w:val="00A01F45"/>
    <w:rsid w:val="00A031BB"/>
    <w:rsid w:val="00A03893"/>
    <w:rsid w:val="00A13FD3"/>
    <w:rsid w:val="00A211A9"/>
    <w:rsid w:val="00A41719"/>
    <w:rsid w:val="00A46446"/>
    <w:rsid w:val="00A50958"/>
    <w:rsid w:val="00A55ECD"/>
    <w:rsid w:val="00A63DF1"/>
    <w:rsid w:val="00A7181F"/>
    <w:rsid w:val="00A74BFE"/>
    <w:rsid w:val="00A74D1F"/>
    <w:rsid w:val="00A82384"/>
    <w:rsid w:val="00A93E95"/>
    <w:rsid w:val="00AB3F6B"/>
    <w:rsid w:val="00AB57BE"/>
    <w:rsid w:val="00AB7461"/>
    <w:rsid w:val="00AC40FE"/>
    <w:rsid w:val="00AC5518"/>
    <w:rsid w:val="00AD1A02"/>
    <w:rsid w:val="00AD626A"/>
    <w:rsid w:val="00AD68C2"/>
    <w:rsid w:val="00AE2EC6"/>
    <w:rsid w:val="00AF22EB"/>
    <w:rsid w:val="00AF6017"/>
    <w:rsid w:val="00B015D6"/>
    <w:rsid w:val="00B07B64"/>
    <w:rsid w:val="00B11042"/>
    <w:rsid w:val="00B248B0"/>
    <w:rsid w:val="00B24C38"/>
    <w:rsid w:val="00B2668F"/>
    <w:rsid w:val="00B30F45"/>
    <w:rsid w:val="00B31527"/>
    <w:rsid w:val="00B37B18"/>
    <w:rsid w:val="00B412E6"/>
    <w:rsid w:val="00B54BE1"/>
    <w:rsid w:val="00B668F5"/>
    <w:rsid w:val="00B66920"/>
    <w:rsid w:val="00B94C3D"/>
    <w:rsid w:val="00B952F9"/>
    <w:rsid w:val="00B95B82"/>
    <w:rsid w:val="00B962FA"/>
    <w:rsid w:val="00B9672A"/>
    <w:rsid w:val="00BA65BE"/>
    <w:rsid w:val="00BA71C8"/>
    <w:rsid w:val="00BB15D1"/>
    <w:rsid w:val="00BC1089"/>
    <w:rsid w:val="00BC299E"/>
    <w:rsid w:val="00BC3268"/>
    <w:rsid w:val="00BC698B"/>
    <w:rsid w:val="00BD4869"/>
    <w:rsid w:val="00BE2992"/>
    <w:rsid w:val="00BE5385"/>
    <w:rsid w:val="00BE54F4"/>
    <w:rsid w:val="00BE5738"/>
    <w:rsid w:val="00BF1069"/>
    <w:rsid w:val="00BF5F44"/>
    <w:rsid w:val="00C02FA6"/>
    <w:rsid w:val="00C06949"/>
    <w:rsid w:val="00C113B4"/>
    <w:rsid w:val="00C30DB5"/>
    <w:rsid w:val="00C341B6"/>
    <w:rsid w:val="00C45BB3"/>
    <w:rsid w:val="00C47221"/>
    <w:rsid w:val="00C47BF2"/>
    <w:rsid w:val="00C6364C"/>
    <w:rsid w:val="00C67FF3"/>
    <w:rsid w:val="00C70AFF"/>
    <w:rsid w:val="00C773C0"/>
    <w:rsid w:val="00C77E14"/>
    <w:rsid w:val="00C96503"/>
    <w:rsid w:val="00C96861"/>
    <w:rsid w:val="00CA1011"/>
    <w:rsid w:val="00CB404E"/>
    <w:rsid w:val="00CB4309"/>
    <w:rsid w:val="00CB6C2B"/>
    <w:rsid w:val="00CC7FCC"/>
    <w:rsid w:val="00CD0302"/>
    <w:rsid w:val="00CD3F0C"/>
    <w:rsid w:val="00CE0B73"/>
    <w:rsid w:val="00CE7ADC"/>
    <w:rsid w:val="00CF7ABB"/>
    <w:rsid w:val="00D02994"/>
    <w:rsid w:val="00D05E82"/>
    <w:rsid w:val="00D06AD8"/>
    <w:rsid w:val="00D107C3"/>
    <w:rsid w:val="00D11327"/>
    <w:rsid w:val="00D16B96"/>
    <w:rsid w:val="00D23C35"/>
    <w:rsid w:val="00D43AFC"/>
    <w:rsid w:val="00D43DB4"/>
    <w:rsid w:val="00D56662"/>
    <w:rsid w:val="00D6014D"/>
    <w:rsid w:val="00D62820"/>
    <w:rsid w:val="00D630CD"/>
    <w:rsid w:val="00D64DBC"/>
    <w:rsid w:val="00D750C1"/>
    <w:rsid w:val="00D8020C"/>
    <w:rsid w:val="00D84D2C"/>
    <w:rsid w:val="00D85AA5"/>
    <w:rsid w:val="00D85BF6"/>
    <w:rsid w:val="00D93912"/>
    <w:rsid w:val="00D96E0D"/>
    <w:rsid w:val="00D96FC3"/>
    <w:rsid w:val="00DA2EAE"/>
    <w:rsid w:val="00DA3A03"/>
    <w:rsid w:val="00DA4697"/>
    <w:rsid w:val="00DB2D01"/>
    <w:rsid w:val="00DB65B5"/>
    <w:rsid w:val="00DC0A3D"/>
    <w:rsid w:val="00DC11F2"/>
    <w:rsid w:val="00DC7029"/>
    <w:rsid w:val="00DC7355"/>
    <w:rsid w:val="00DC7A5D"/>
    <w:rsid w:val="00DE3116"/>
    <w:rsid w:val="00DE6092"/>
    <w:rsid w:val="00DE76DA"/>
    <w:rsid w:val="00DF2907"/>
    <w:rsid w:val="00DF2B6C"/>
    <w:rsid w:val="00E03E15"/>
    <w:rsid w:val="00E04150"/>
    <w:rsid w:val="00E12648"/>
    <w:rsid w:val="00E16A81"/>
    <w:rsid w:val="00E24538"/>
    <w:rsid w:val="00E24672"/>
    <w:rsid w:val="00E26019"/>
    <w:rsid w:val="00E33911"/>
    <w:rsid w:val="00E3419E"/>
    <w:rsid w:val="00E40EFD"/>
    <w:rsid w:val="00E420C6"/>
    <w:rsid w:val="00E435A8"/>
    <w:rsid w:val="00E510DF"/>
    <w:rsid w:val="00E558DD"/>
    <w:rsid w:val="00E576B5"/>
    <w:rsid w:val="00E617BE"/>
    <w:rsid w:val="00E641E9"/>
    <w:rsid w:val="00E659F8"/>
    <w:rsid w:val="00E72737"/>
    <w:rsid w:val="00E81032"/>
    <w:rsid w:val="00E863EB"/>
    <w:rsid w:val="00E91E94"/>
    <w:rsid w:val="00EA2642"/>
    <w:rsid w:val="00EA6510"/>
    <w:rsid w:val="00EB1FED"/>
    <w:rsid w:val="00EB349B"/>
    <w:rsid w:val="00EB4FFF"/>
    <w:rsid w:val="00EB684F"/>
    <w:rsid w:val="00EC4ABF"/>
    <w:rsid w:val="00ED2D7E"/>
    <w:rsid w:val="00ED6F93"/>
    <w:rsid w:val="00EE20BD"/>
    <w:rsid w:val="00EF5418"/>
    <w:rsid w:val="00F00A1F"/>
    <w:rsid w:val="00F02202"/>
    <w:rsid w:val="00F02D7B"/>
    <w:rsid w:val="00F03074"/>
    <w:rsid w:val="00F0559D"/>
    <w:rsid w:val="00F056B3"/>
    <w:rsid w:val="00F12A65"/>
    <w:rsid w:val="00F20F27"/>
    <w:rsid w:val="00F230F3"/>
    <w:rsid w:val="00F41040"/>
    <w:rsid w:val="00F417C0"/>
    <w:rsid w:val="00F46030"/>
    <w:rsid w:val="00F52083"/>
    <w:rsid w:val="00F6796A"/>
    <w:rsid w:val="00F741E8"/>
    <w:rsid w:val="00F77AD6"/>
    <w:rsid w:val="00F81D0C"/>
    <w:rsid w:val="00F8222D"/>
    <w:rsid w:val="00F92265"/>
    <w:rsid w:val="00F93FF2"/>
    <w:rsid w:val="00FA67BA"/>
    <w:rsid w:val="00FB0817"/>
    <w:rsid w:val="00FB340D"/>
    <w:rsid w:val="00FC3047"/>
    <w:rsid w:val="00FC5114"/>
    <w:rsid w:val="00FD2E5C"/>
    <w:rsid w:val="00FD3FB8"/>
    <w:rsid w:val="00FD6971"/>
    <w:rsid w:val="00FD7A56"/>
    <w:rsid w:val="00FE045B"/>
    <w:rsid w:val="00FE6433"/>
    <w:rsid w:val="00FF3773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6D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576D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576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iso-27001-risk-assessment-treatment-management/" TargetMode="External"/><Relationship Id="rId2" Type="http://schemas.openxmlformats.org/officeDocument/2006/relationships/hyperlink" Target="https://advisera.com/27001academy/knowledgebase/what-is-the-difference-between-recovery-time-objective-rto-and-recovery-point-objective-rpo/" TargetMode="External"/><Relationship Id="rId1" Type="http://schemas.openxmlformats.org/officeDocument/2006/relationships/hyperlink" Target="https://advisera.com/27001academy/hr/blog/2010/04/02/moze-li-strategija-kontinuiteta-poslovanja-ustedjeti-vas-novac/" TargetMode="External"/><Relationship Id="rId5" Type="http://schemas.openxmlformats.org/officeDocument/2006/relationships/hyperlink" Target="https://advisera.com/27001academy/blog/2016/12/19/enabling-communication-during-disruptive-incidents-according-to-iso-22301/" TargetMode="External"/><Relationship Id="rId4" Type="http://schemas.openxmlformats.org/officeDocument/2006/relationships/hyperlink" Target="https://advisera.com/27001academy/blog/2016/09/05/incidents-in-iso22301-vs-iso27001-vs-iso-20000-vs-iso28003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D688-AFA6-4C09-8267-5D2B7A33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1802</Words>
  <Characters>10278</Characters>
  <Application>Microsoft Office Word</Application>
  <DocSecurity>0</DocSecurity>
  <Lines>85</Lines>
  <Paragraphs>24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Strategija kontinuiteta poslovanja</vt:lpstr>
      <vt:lpstr>Svrha, područje primjene i korisnici</vt:lpstr>
      <vt:lpstr>Referentni dokumenti</vt:lpstr>
      <vt:lpstr>Ulazni podaci za Strategiju</vt:lpstr>
      <vt:lpstr>    Analiza utjecaja na poslovanje</vt:lpstr>
      <vt:lpstr>    Upravljanje rizicima </vt:lpstr>
      <vt:lpstr>Struktura odziva na incident </vt:lpstr>
      <vt:lpstr>    Tim za upravljanje krizama i Tim za potporu prilikom upravljanja krizama</vt:lpstr>
      <vt:lpstr>        Tim za upravljanje krizama</vt:lpstr>
      <vt:lpstr>        Tim za potporu prilikom upravljanja krizama</vt:lpstr>
      <vt:lpstr>        Oprema Zapovjednog centra</vt:lpstr>
      <vt:lpstr>    Izvještavanje i donošenje odluka</vt:lpstr>
      <vt:lpstr>    Suradnja s organima vlasti</vt:lpstr>
      <vt:lpstr>    Evakuacija zgrada i točke okupljanja</vt:lpstr>
      <vt:lpstr>    Sredstva komunikacije </vt:lpstr>
      <vt:lpstr>Backup Policy</vt:lpstr>
      <vt:lpstr>Backup Policy</vt:lpstr>
    </vt:vector>
  </TitlesOfParts>
  <Company>Advisera Expert Solutions d.o.o.</Company>
  <LinksUpToDate>false</LinksUpToDate>
  <CharactersWithSpaces>12056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Strategija kontinuiteta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2025-12-29T15:39:00Z</dcterms:created>
  <dcterms:modified xsi:type="dcterms:W3CDTF">2025-12-29T15:39:00Z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ce8f49d5-8f24-40da-ba56-6a6319624ae9</vt:lpwstr>
  </property>
</Properties>
</file>