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A1BF5" w14:textId="572B2E3A" w:rsidR="00BC6ED3" w:rsidRDefault="00E42E95" w:rsidP="00967A62">
      <w:pPr>
        <w:rPr>
          <w:b/>
          <w:sz w:val="28"/>
          <w:lang w:val="en-US"/>
        </w:rPr>
      </w:pPr>
      <w:r w:rsidRPr="002F7F21">
        <w:rPr>
          <w:b/>
          <w:sz w:val="28"/>
          <w:lang w:val="en-US"/>
        </w:rPr>
        <w:t xml:space="preserve">Appendix </w:t>
      </w:r>
      <w:r w:rsidR="00835F20">
        <w:rPr>
          <w:b/>
          <w:sz w:val="28"/>
          <w:lang w:val="en-US"/>
        </w:rPr>
        <w:t>2</w:t>
      </w:r>
      <w:r w:rsidR="00835F20" w:rsidRPr="002F7F21">
        <w:rPr>
          <w:b/>
          <w:sz w:val="28"/>
          <w:lang w:val="en-US"/>
        </w:rPr>
        <w:t xml:space="preserve"> </w:t>
      </w:r>
      <w:r w:rsidRPr="002F7F21">
        <w:rPr>
          <w:b/>
          <w:sz w:val="28"/>
          <w:lang w:val="en-US"/>
        </w:rPr>
        <w:t xml:space="preserve">– </w:t>
      </w:r>
      <w:r w:rsidR="002F7F21" w:rsidRPr="002F7F21">
        <w:rPr>
          <w:b/>
          <w:sz w:val="28"/>
          <w:lang w:val="en-US"/>
        </w:rPr>
        <w:t>Registry of Key Risks and Opportunities</w:t>
      </w:r>
    </w:p>
    <w:p w14:paraId="3FFCE11E" w14:textId="2BD5F81A" w:rsidR="00827A82" w:rsidRPr="002F7F21" w:rsidRDefault="00827A82" w:rsidP="00827A82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14142" w:type="dxa"/>
        <w:tblLayout w:type="fixed"/>
        <w:tblLook w:val="04A0" w:firstRow="1" w:lastRow="0" w:firstColumn="1" w:lastColumn="0" w:noHBand="0" w:noVBand="1"/>
      </w:tblPr>
      <w:tblGrid>
        <w:gridCol w:w="1951"/>
        <w:gridCol w:w="2268"/>
        <w:gridCol w:w="1701"/>
        <w:gridCol w:w="2126"/>
        <w:gridCol w:w="1701"/>
        <w:gridCol w:w="1276"/>
        <w:gridCol w:w="1559"/>
        <w:gridCol w:w="1560"/>
      </w:tblGrid>
      <w:tr w:rsidR="00010C02" w:rsidRPr="002F7F21" w14:paraId="3CCA1BFE" w14:textId="77777777" w:rsidTr="00010C02">
        <w:tc>
          <w:tcPr>
            <w:tcW w:w="1951" w:type="dxa"/>
            <w:shd w:val="clear" w:color="auto" w:fill="BFBFBF" w:themeFill="background1" w:themeFillShade="BF"/>
          </w:tcPr>
          <w:p w14:paraId="3CCA1BF6" w14:textId="77777777" w:rsidR="00010C02" w:rsidRPr="002F7F21" w:rsidRDefault="00010C02" w:rsidP="00E234B5">
            <w:pPr>
              <w:spacing w:after="0"/>
              <w:rPr>
                <w:lang w:val="en-US"/>
              </w:rPr>
            </w:pPr>
            <w:commentRangeStart w:id="0"/>
            <w:r>
              <w:rPr>
                <w:lang w:val="en-US"/>
              </w:rPr>
              <w:t xml:space="preserve">Source of risk/opportunity </w:t>
            </w:r>
            <w:commentRangeEnd w:id="0"/>
            <w:r w:rsidR="00835F20">
              <w:rPr>
                <w:rStyle w:val="CommentReference"/>
              </w:rPr>
              <w:commentReference w:id="0"/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3CCA1BF7" w14:textId="1E502482" w:rsidR="00010C02" w:rsidRPr="002F7F21" w:rsidRDefault="00827A8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2F7F21">
              <w:rPr>
                <w:lang w:val="en-US"/>
              </w:rPr>
              <w:t>mpact</w:t>
            </w:r>
          </w:p>
        </w:tc>
        <w:tc>
          <w:tcPr>
            <w:tcW w:w="2126" w:type="dxa"/>
            <w:shd w:val="clear" w:color="auto" w:fill="BFBFBF" w:themeFill="background1" w:themeFillShade="BF"/>
          </w:tcPr>
          <w:p w14:paraId="3CCA1BF9" w14:textId="42446E00" w:rsidR="00010C02" w:rsidRPr="002F7F21" w:rsidRDefault="00827A8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CCA1BF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Responsibility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3CCA1BFB" w14:textId="3C7524D6" w:rsidR="00010C02" w:rsidRPr="002F7F21" w:rsidRDefault="00827A8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3CCA1BF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  <w:commentRangeStart w:id="1"/>
            <w:r>
              <w:rPr>
                <w:lang w:val="en-US"/>
              </w:rPr>
              <w:t>Evaluation date</w:t>
            </w:r>
            <w:commentRangeEnd w:id="1"/>
            <w:r w:rsidR="00835F20">
              <w:rPr>
                <w:rStyle w:val="CommentReference"/>
              </w:rPr>
              <w:commentReference w:id="1"/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3CCA1BFD" w14:textId="7E9C1F71" w:rsidR="00010C02" w:rsidRPr="002F7F21" w:rsidRDefault="00827A82" w:rsidP="002F7F21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010C02" w:rsidRPr="002F7F21" w14:paraId="3CCA1C00" w14:textId="77777777" w:rsidTr="00010C02">
        <w:tc>
          <w:tcPr>
            <w:tcW w:w="14142" w:type="dxa"/>
            <w:gridSpan w:val="8"/>
          </w:tcPr>
          <w:p w14:paraId="3CCA1BFF" w14:textId="77777777" w:rsidR="00010C02" w:rsidRPr="002F7F21" w:rsidRDefault="00C27EBC" w:rsidP="002F7F21">
            <w:pPr>
              <w:tabs>
                <w:tab w:val="left" w:pos="4665"/>
              </w:tabs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Key Risks</w:t>
            </w:r>
          </w:p>
        </w:tc>
      </w:tr>
      <w:tr w:rsidR="00010C02" w:rsidRPr="002F7F21" w14:paraId="3CCA1C09" w14:textId="77777777" w:rsidTr="00010C02">
        <w:tc>
          <w:tcPr>
            <w:tcW w:w="1951" w:type="dxa"/>
            <w:vMerge w:val="restart"/>
          </w:tcPr>
          <w:p w14:paraId="3CCA1C0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0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0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2" w14:textId="77777777" w:rsidTr="00010C02">
        <w:tc>
          <w:tcPr>
            <w:tcW w:w="1951" w:type="dxa"/>
            <w:vMerge/>
          </w:tcPr>
          <w:p w14:paraId="3CCA1C0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0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0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0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0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1B" w14:textId="77777777" w:rsidTr="00010C02">
        <w:tc>
          <w:tcPr>
            <w:tcW w:w="1951" w:type="dxa"/>
            <w:vMerge w:val="restart"/>
          </w:tcPr>
          <w:p w14:paraId="3CCA1C1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1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1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1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4" w14:textId="77777777" w:rsidTr="00010C02">
        <w:tc>
          <w:tcPr>
            <w:tcW w:w="1951" w:type="dxa"/>
            <w:vMerge/>
          </w:tcPr>
          <w:p w14:paraId="3CCA1C1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1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1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1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2D" w14:textId="77777777" w:rsidTr="00010C02">
        <w:tc>
          <w:tcPr>
            <w:tcW w:w="1951" w:type="dxa"/>
            <w:vMerge w:val="restart"/>
          </w:tcPr>
          <w:p w14:paraId="3CCA1C2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2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2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2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2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2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6" w14:textId="77777777" w:rsidTr="00010C02">
        <w:tc>
          <w:tcPr>
            <w:tcW w:w="1951" w:type="dxa"/>
            <w:vMerge/>
          </w:tcPr>
          <w:p w14:paraId="3CCA1C2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2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1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3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38" w14:textId="77777777" w:rsidTr="00010C02">
        <w:tc>
          <w:tcPr>
            <w:tcW w:w="14142" w:type="dxa"/>
            <w:gridSpan w:val="8"/>
          </w:tcPr>
          <w:p w14:paraId="3CCA1C37" w14:textId="195F1588" w:rsidR="00010C02" w:rsidRPr="002F7F21" w:rsidRDefault="00827A82" w:rsidP="002F7F21">
            <w:pPr>
              <w:spacing w:after="0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…</w:t>
            </w:r>
          </w:p>
        </w:tc>
      </w:tr>
      <w:tr w:rsidR="00010C02" w:rsidRPr="002F7F21" w14:paraId="3CCA1C41" w14:textId="77777777" w:rsidTr="00010C02">
        <w:tc>
          <w:tcPr>
            <w:tcW w:w="1951" w:type="dxa"/>
            <w:vMerge w:val="restart"/>
          </w:tcPr>
          <w:p w14:paraId="3CCA1C3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3A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B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3C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3D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3E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3F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0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  <w:tr w:rsidR="00010C02" w:rsidRPr="002F7F21" w14:paraId="3CCA1C4A" w14:textId="77777777" w:rsidTr="00010C02">
        <w:tc>
          <w:tcPr>
            <w:tcW w:w="1951" w:type="dxa"/>
            <w:vMerge/>
          </w:tcPr>
          <w:p w14:paraId="3CCA1C42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268" w:type="dxa"/>
          </w:tcPr>
          <w:p w14:paraId="3CCA1C43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4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2126" w:type="dxa"/>
          </w:tcPr>
          <w:p w14:paraId="3CCA1C45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701" w:type="dxa"/>
          </w:tcPr>
          <w:p w14:paraId="3CCA1C46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276" w:type="dxa"/>
          </w:tcPr>
          <w:p w14:paraId="3CCA1C47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59" w:type="dxa"/>
          </w:tcPr>
          <w:p w14:paraId="3CCA1C48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  <w:tc>
          <w:tcPr>
            <w:tcW w:w="1560" w:type="dxa"/>
          </w:tcPr>
          <w:p w14:paraId="3CCA1C49" w14:textId="77777777" w:rsidR="00010C02" w:rsidRPr="002F7F21" w:rsidRDefault="00010C02" w:rsidP="002F7F21">
            <w:pPr>
              <w:spacing w:after="0"/>
              <w:rPr>
                <w:lang w:val="en-US"/>
              </w:rPr>
            </w:pPr>
          </w:p>
        </w:tc>
      </w:tr>
    </w:tbl>
    <w:p w14:paraId="3CCA1C6F" w14:textId="77777777" w:rsidR="00BA3255" w:rsidRDefault="00BA3255" w:rsidP="002F7F21">
      <w:pPr>
        <w:spacing w:after="0"/>
        <w:rPr>
          <w:lang w:val="en-US"/>
        </w:rPr>
      </w:pPr>
    </w:p>
    <w:p w14:paraId="350CC0BC" w14:textId="77777777" w:rsidR="00827A82" w:rsidRDefault="00827A82" w:rsidP="002F7F21">
      <w:pPr>
        <w:spacing w:after="0"/>
        <w:rPr>
          <w:lang w:val="en-US"/>
        </w:rPr>
      </w:pPr>
    </w:p>
    <w:p w14:paraId="454ABFC4" w14:textId="77777777" w:rsidR="00827A82" w:rsidRDefault="00827A82" w:rsidP="002F7F21">
      <w:pPr>
        <w:spacing w:after="0"/>
        <w:rPr>
          <w:lang w:val="en-US"/>
        </w:rPr>
      </w:pPr>
    </w:p>
    <w:p w14:paraId="276DC447" w14:textId="77777777" w:rsidR="00827A82" w:rsidRPr="00AC39C4" w:rsidRDefault="00827A82" w:rsidP="00827A82">
      <w:pPr>
        <w:jc w:val="center"/>
      </w:pPr>
      <w:r w:rsidRPr="00AC39C4">
        <w:t>** END OF FREE PREVIEW **</w:t>
      </w:r>
    </w:p>
    <w:p w14:paraId="282FFBC5" w14:textId="77777777" w:rsidR="00827A82" w:rsidRDefault="00827A82" w:rsidP="00827A82">
      <w:pPr>
        <w:spacing w:after="0"/>
        <w:jc w:val="center"/>
      </w:pPr>
      <w:r w:rsidRPr="00AC39C4">
        <w:t xml:space="preserve">To download full version of this document click here: </w:t>
      </w:r>
    </w:p>
    <w:p w14:paraId="42D5ECAD" w14:textId="77777777" w:rsidR="00827A82" w:rsidRPr="002F7F21" w:rsidRDefault="00452A06" w:rsidP="00827A82">
      <w:pPr>
        <w:spacing w:after="0"/>
        <w:jc w:val="center"/>
        <w:rPr>
          <w:lang w:val="en-US"/>
        </w:rPr>
      </w:pPr>
      <w:hyperlink r:id="rId10" w:history="1">
        <w:r w:rsidR="00827A82" w:rsidRPr="00687B29">
          <w:rPr>
            <w:rStyle w:val="Hyperlink"/>
            <w:noProof/>
            <w:lang w:val="hr-HR" w:eastAsia="zh-CN"/>
          </w:rPr>
          <w:t>https://advisera.com/45001academy/documentation/registry-of-key-risks-and-opportunities/</w:t>
        </w:r>
      </w:hyperlink>
      <w:r w:rsidR="00827A82">
        <w:rPr>
          <w:noProof/>
          <w:lang w:val="hr-HR" w:eastAsia="zh-CN"/>
        </w:rPr>
        <w:t xml:space="preserve"> </w:t>
      </w:r>
    </w:p>
    <w:p w14:paraId="3CCA1C77" w14:textId="466F4090" w:rsidR="00BC6ED3" w:rsidRPr="002F7F21" w:rsidRDefault="00BC6ED3" w:rsidP="00827A82">
      <w:pPr>
        <w:spacing w:after="0"/>
        <w:jc w:val="center"/>
        <w:rPr>
          <w:lang w:val="en-US"/>
        </w:rPr>
      </w:pPr>
    </w:p>
    <w:sectPr w:rsidR="00BC6ED3" w:rsidRPr="002F7F21" w:rsidSect="00967A6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1:20:00Z" w:initials="45A">
    <w:p w14:paraId="2E38E888" w14:textId="1D4D863B" w:rsidR="00835F20" w:rsidRDefault="00835F20">
      <w:pPr>
        <w:pStyle w:val="CommentText"/>
      </w:pPr>
      <w:r>
        <w:rPr>
          <w:rStyle w:val="CommentReference"/>
        </w:rPr>
        <w:annotationRef/>
      </w:r>
      <w:r>
        <w:t>Issues emerging from context of the organization, e.g., economic, social, legal issues, and requirements of interested parties.</w:t>
      </w:r>
    </w:p>
  </w:comment>
  <w:comment w:id="1" w:author="45001Academy" w:date="2018-06-11T21:21:00Z" w:initials="45A">
    <w:p w14:paraId="00850603" w14:textId="414B4318" w:rsidR="00835F20" w:rsidRDefault="00835F20">
      <w:pPr>
        <w:pStyle w:val="CommentText"/>
      </w:pPr>
      <w:r>
        <w:rPr>
          <w:rStyle w:val="CommentReference"/>
        </w:rPr>
        <w:annotationRef/>
      </w:r>
      <w:r>
        <w:t>Write in here the date of evaluation of effectiveness of actions to address risks and opportunities.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38E888" w15:done="0"/>
  <w15:commentEx w15:paraId="008506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E38E888" w16cid:durableId="1EC96639"/>
  <w16cid:commentId w16cid:paraId="19AD9A8C" w16cid:durableId="1EC96642"/>
  <w16cid:commentId w16cid:paraId="00850603" w16cid:durableId="1EC96649"/>
  <w16cid:commentId w16cid:paraId="0498AA1A" w16cid:durableId="1EC9665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84515" w14:textId="77777777" w:rsidR="00452A06" w:rsidRDefault="00452A06" w:rsidP="00BC6ED3">
      <w:pPr>
        <w:spacing w:after="0" w:line="240" w:lineRule="auto"/>
      </w:pPr>
      <w:r>
        <w:separator/>
      </w:r>
    </w:p>
  </w:endnote>
  <w:endnote w:type="continuationSeparator" w:id="0">
    <w:p w14:paraId="1F163289" w14:textId="77777777" w:rsidR="00452A06" w:rsidRDefault="00452A06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DDF02" w14:textId="77777777" w:rsidR="00134C3B" w:rsidRDefault="00134C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14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716"/>
      <w:gridCol w:w="4716"/>
      <w:gridCol w:w="4716"/>
    </w:tblGrid>
    <w:tr w:rsidR="00BC6ED3" w:rsidRPr="00EC1040" w14:paraId="3CCA1C88" w14:textId="77777777" w:rsidTr="00967A62">
      <w:tc>
        <w:tcPr>
          <w:tcW w:w="4716" w:type="dxa"/>
        </w:tcPr>
        <w:p w14:paraId="3CCA1C85" w14:textId="19023E9B" w:rsidR="00BC6ED3" w:rsidRPr="002F7F21" w:rsidRDefault="002802AC" w:rsidP="00967A62">
          <w:pPr>
            <w:pStyle w:val="Footer"/>
            <w:rPr>
              <w:sz w:val="18"/>
              <w:szCs w:val="18"/>
              <w:lang w:val="en-US"/>
            </w:rPr>
          </w:pPr>
          <w:r w:rsidRPr="002F7F21">
            <w:rPr>
              <w:sz w:val="18"/>
              <w:szCs w:val="18"/>
              <w:lang w:val="en-US"/>
            </w:rPr>
            <w:t xml:space="preserve">Appendix </w:t>
          </w:r>
          <w:r w:rsidR="00835F20">
            <w:rPr>
              <w:sz w:val="18"/>
              <w:szCs w:val="18"/>
              <w:lang w:val="en-US"/>
            </w:rPr>
            <w:t>2</w:t>
          </w:r>
          <w:r w:rsidR="002C04EC">
            <w:rPr>
              <w:sz w:val="18"/>
              <w:szCs w:val="18"/>
              <w:lang w:val="en-US"/>
            </w:rPr>
            <w:t xml:space="preserve"> –</w:t>
          </w:r>
          <w:r w:rsidRPr="002F7F21">
            <w:rPr>
              <w:sz w:val="18"/>
              <w:szCs w:val="18"/>
              <w:lang w:val="en-US"/>
            </w:rPr>
            <w:t xml:space="preserve"> </w:t>
          </w:r>
          <w:r w:rsidR="002F7F21" w:rsidRPr="002F7F21">
            <w:rPr>
              <w:sz w:val="18"/>
              <w:szCs w:val="18"/>
              <w:lang w:val="en-US"/>
            </w:rPr>
            <w:t>Registry of Key Risks and Opportunities</w:t>
          </w:r>
        </w:p>
      </w:tc>
      <w:tc>
        <w:tcPr>
          <w:tcW w:w="4716" w:type="dxa"/>
        </w:tcPr>
        <w:p w14:paraId="3CCA1C86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4716" w:type="dxa"/>
        </w:tcPr>
        <w:p w14:paraId="3CCA1C87" w14:textId="77777777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134C3B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BE7D3A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BE7D3A" w:rsidRPr="00EC1040">
            <w:rPr>
              <w:b/>
              <w:sz w:val="18"/>
              <w:lang w:val="en-US"/>
            </w:rPr>
            <w:fldChar w:fldCharType="separate"/>
          </w:r>
          <w:r w:rsidR="00134C3B">
            <w:rPr>
              <w:b/>
              <w:noProof/>
              <w:sz w:val="18"/>
              <w:lang w:val="en-US"/>
            </w:rPr>
            <w:t>1</w:t>
          </w:r>
          <w:r w:rsidR="00BE7D3A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3CCA1C89" w14:textId="34CC8CDF" w:rsidR="00BC6ED3" w:rsidRPr="00134C3B" w:rsidRDefault="00134C3B" w:rsidP="00134C3B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134C3B">
      <w:rPr>
        <w:rFonts w:eastAsia="Times New Roman"/>
        <w:sz w:val="16"/>
      </w:rPr>
      <w:t>©2020 This template may be used by clients of Advisera Expert Solutions Ltd. www.advisera.com in accordance with the License Agreement.</w:t>
    </w:r>
    <w:bookmarkStart w:id="2" w:name="_GoBack"/>
    <w:bookmarkEnd w:id="2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CA1C8A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8A57C" w14:textId="77777777" w:rsidR="00452A06" w:rsidRDefault="00452A06" w:rsidP="00BC6ED3">
      <w:pPr>
        <w:spacing w:after="0" w:line="240" w:lineRule="auto"/>
      </w:pPr>
      <w:r>
        <w:separator/>
      </w:r>
    </w:p>
  </w:footnote>
  <w:footnote w:type="continuationSeparator" w:id="0">
    <w:p w14:paraId="6DCE8F1A" w14:textId="77777777" w:rsidR="00452A06" w:rsidRDefault="00452A06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92CC4" w14:textId="77777777" w:rsidR="00134C3B" w:rsidRDefault="00134C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299"/>
      <w:gridCol w:w="3828"/>
    </w:tblGrid>
    <w:tr w:rsidR="00BC6ED3" w:rsidRPr="006571EC" w14:paraId="3CCA1C83" w14:textId="77777777" w:rsidTr="00967A62">
      <w:trPr>
        <w:trHeight w:val="321"/>
      </w:trPr>
      <w:tc>
        <w:tcPr>
          <w:tcW w:w="10299" w:type="dxa"/>
        </w:tcPr>
        <w:p w14:paraId="3CCA1C81" w14:textId="77777777" w:rsidR="00BC6ED3" w:rsidRPr="00F6751A" w:rsidRDefault="00BC6ED3" w:rsidP="00BC6ED3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828" w:type="dxa"/>
        </w:tcPr>
        <w:p w14:paraId="3CCA1C82" w14:textId="77777777" w:rsidR="00BC6ED3" w:rsidRPr="00F6751A" w:rsidRDefault="00BC6ED3" w:rsidP="00BC6ED3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3CCA1C84" w14:textId="77777777" w:rsidR="00BC6ED3" w:rsidRPr="003056B2" w:rsidRDefault="00BC6ED3" w:rsidP="00BC6ED3">
    <w:pPr>
      <w:pStyle w:val="Header"/>
      <w:spacing w:after="0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0782E2" w14:textId="77777777" w:rsidR="00134C3B" w:rsidRDefault="00134C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CF165C"/>
    <w:multiLevelType w:val="hybridMultilevel"/>
    <w:tmpl w:val="17E06F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2368B62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F4727A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76BA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BC8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00C6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E2FD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4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5063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7476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40FCB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B04F65"/>
    <w:multiLevelType w:val="hybridMultilevel"/>
    <w:tmpl w:val="4092792C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5570AE"/>
    <w:multiLevelType w:val="hybridMultilevel"/>
    <w:tmpl w:val="37203AA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F4E70"/>
    <w:multiLevelType w:val="hybridMultilevel"/>
    <w:tmpl w:val="C61EFD2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7033ED"/>
    <w:multiLevelType w:val="hybridMultilevel"/>
    <w:tmpl w:val="86526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A85C07"/>
    <w:multiLevelType w:val="hybridMultilevel"/>
    <w:tmpl w:val="6DD2760C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E71D82"/>
    <w:multiLevelType w:val="hybridMultilevel"/>
    <w:tmpl w:val="22DA6334"/>
    <w:lvl w:ilvl="0" w:tplc="1F2AF03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8"/>
  </w:num>
  <w:num w:numId="5">
    <w:abstractNumId w:val="3"/>
  </w:num>
  <w:num w:numId="6">
    <w:abstractNumId w:val="7"/>
  </w:num>
  <w:num w:numId="7">
    <w:abstractNumId w:val="5"/>
  </w:num>
  <w:num w:numId="8">
    <w:abstractNumId w:val="6"/>
  </w:num>
  <w:num w:numId="9">
    <w:abstractNumId w:val="1"/>
  </w:num>
  <w:num w:numId="10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10C02"/>
    <w:rsid w:val="000344DD"/>
    <w:rsid w:val="0003459B"/>
    <w:rsid w:val="0004087A"/>
    <w:rsid w:val="00054BE6"/>
    <w:rsid w:val="00064095"/>
    <w:rsid w:val="00087E8B"/>
    <w:rsid w:val="000A005E"/>
    <w:rsid w:val="000A275D"/>
    <w:rsid w:val="000C3A28"/>
    <w:rsid w:val="00100634"/>
    <w:rsid w:val="00134C3B"/>
    <w:rsid w:val="001843A5"/>
    <w:rsid w:val="00185361"/>
    <w:rsid w:val="00186C91"/>
    <w:rsid w:val="00187E47"/>
    <w:rsid w:val="001A6112"/>
    <w:rsid w:val="001C5DF6"/>
    <w:rsid w:val="001E53FF"/>
    <w:rsid w:val="00201178"/>
    <w:rsid w:val="00212FB7"/>
    <w:rsid w:val="00214593"/>
    <w:rsid w:val="00217678"/>
    <w:rsid w:val="002657A2"/>
    <w:rsid w:val="002802AC"/>
    <w:rsid w:val="00296363"/>
    <w:rsid w:val="002A7EDD"/>
    <w:rsid w:val="002C04EC"/>
    <w:rsid w:val="002D0DCB"/>
    <w:rsid w:val="002F7F21"/>
    <w:rsid w:val="00321279"/>
    <w:rsid w:val="003B0BC3"/>
    <w:rsid w:val="003C611F"/>
    <w:rsid w:val="003E61CE"/>
    <w:rsid w:val="0040705C"/>
    <w:rsid w:val="00414D8A"/>
    <w:rsid w:val="004266EA"/>
    <w:rsid w:val="00452A06"/>
    <w:rsid w:val="004E6140"/>
    <w:rsid w:val="00511B57"/>
    <w:rsid w:val="005141DA"/>
    <w:rsid w:val="00522B7F"/>
    <w:rsid w:val="00553DA7"/>
    <w:rsid w:val="005710BB"/>
    <w:rsid w:val="00573EC3"/>
    <w:rsid w:val="005D100D"/>
    <w:rsid w:val="005D5A98"/>
    <w:rsid w:val="00640F35"/>
    <w:rsid w:val="00691F57"/>
    <w:rsid w:val="006C3D90"/>
    <w:rsid w:val="006C4AE2"/>
    <w:rsid w:val="006D0872"/>
    <w:rsid w:val="00747A0B"/>
    <w:rsid w:val="007704D1"/>
    <w:rsid w:val="007705D5"/>
    <w:rsid w:val="007731F8"/>
    <w:rsid w:val="007777B7"/>
    <w:rsid w:val="00791C91"/>
    <w:rsid w:val="0079401C"/>
    <w:rsid w:val="007955CD"/>
    <w:rsid w:val="007955DD"/>
    <w:rsid w:val="007D0505"/>
    <w:rsid w:val="007E2275"/>
    <w:rsid w:val="0081662D"/>
    <w:rsid w:val="00824AE1"/>
    <w:rsid w:val="00827A82"/>
    <w:rsid w:val="00831EA0"/>
    <w:rsid w:val="00835F20"/>
    <w:rsid w:val="008512C9"/>
    <w:rsid w:val="0089533C"/>
    <w:rsid w:val="008C60E9"/>
    <w:rsid w:val="008D4091"/>
    <w:rsid w:val="008E6903"/>
    <w:rsid w:val="008F5336"/>
    <w:rsid w:val="009231CD"/>
    <w:rsid w:val="00923B66"/>
    <w:rsid w:val="00927DFD"/>
    <w:rsid w:val="009345E5"/>
    <w:rsid w:val="00967A62"/>
    <w:rsid w:val="00A3068F"/>
    <w:rsid w:val="00A354CD"/>
    <w:rsid w:val="00A35B04"/>
    <w:rsid w:val="00A432AA"/>
    <w:rsid w:val="00A811C6"/>
    <w:rsid w:val="00AD308A"/>
    <w:rsid w:val="00B10A34"/>
    <w:rsid w:val="00B11BFC"/>
    <w:rsid w:val="00B36D4D"/>
    <w:rsid w:val="00B5543F"/>
    <w:rsid w:val="00B600BF"/>
    <w:rsid w:val="00B93EA7"/>
    <w:rsid w:val="00BA3255"/>
    <w:rsid w:val="00BC6ED3"/>
    <w:rsid w:val="00BE7D3A"/>
    <w:rsid w:val="00C0472F"/>
    <w:rsid w:val="00C27EBC"/>
    <w:rsid w:val="00C52722"/>
    <w:rsid w:val="00C7779B"/>
    <w:rsid w:val="00C944C7"/>
    <w:rsid w:val="00CB17E8"/>
    <w:rsid w:val="00D149B5"/>
    <w:rsid w:val="00D14F65"/>
    <w:rsid w:val="00D33CC8"/>
    <w:rsid w:val="00D74CC1"/>
    <w:rsid w:val="00DD0182"/>
    <w:rsid w:val="00E05571"/>
    <w:rsid w:val="00E118C6"/>
    <w:rsid w:val="00E234B5"/>
    <w:rsid w:val="00E42E95"/>
    <w:rsid w:val="00E5340C"/>
    <w:rsid w:val="00E54336"/>
    <w:rsid w:val="00EB2252"/>
    <w:rsid w:val="00EC1040"/>
    <w:rsid w:val="00EC38EC"/>
    <w:rsid w:val="00EE397F"/>
    <w:rsid w:val="00EF3B38"/>
    <w:rsid w:val="00F33811"/>
    <w:rsid w:val="00F36FA2"/>
    <w:rsid w:val="00F46250"/>
    <w:rsid w:val="00FA2D40"/>
    <w:rsid w:val="00FC5190"/>
    <w:rsid w:val="00FD1597"/>
    <w:rsid w:val="00FF3C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CA1BF5"/>
  <w15:docId w15:val="{D086A283-D7E7-45CE-8BD2-12AD33371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paragraph" w:styleId="Revision">
    <w:name w:val="Revision"/>
    <w:hidden/>
    <w:uiPriority w:val="99"/>
    <w:semiHidden/>
    <w:rsid w:val="00217678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advisera.com/45001academy/documentation/registry-of-key-risks-and-opportunities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C2D86-0B38-4081-BAFB-2188EFAAF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Appendix 1 - Registry of Key Risks and Opportunities</vt:lpstr>
      <vt:lpstr>Appendix 2 - Recovery Priorities for Activities</vt:lpstr>
    </vt:vector>
  </TitlesOfParts>
  <Company>Advisera Expert Solutions Ltd</Company>
  <LinksUpToDate>false</LinksUpToDate>
  <CharactersWithSpaces>522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Registry of Key Risks and Opportunities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8</cp:revision>
  <dcterms:created xsi:type="dcterms:W3CDTF">2015-09-02T16:16:00Z</dcterms:created>
  <dcterms:modified xsi:type="dcterms:W3CDTF">2020-02-17T16:48:00Z</dcterms:modified>
</cp:coreProperties>
</file>